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4D4" w:rsidRPr="00A954D4" w:rsidRDefault="00A954D4" w:rsidP="00A954D4">
      <w:pPr>
        <w:spacing w:after="0" w:line="240" w:lineRule="auto"/>
        <w:rPr>
          <w:rFonts w:ascii="Arial" w:eastAsia="Times New Roman" w:hAnsi="Arial" w:cs="Arial"/>
          <w:sz w:val="20"/>
          <w:szCs w:val="20"/>
          <w:lang w:eastAsia="pl-PL"/>
        </w:rPr>
      </w:pPr>
      <w:r w:rsidRPr="00A954D4">
        <w:rPr>
          <w:rFonts w:ascii="Arial" w:eastAsia="Times New Roman" w:hAnsi="Arial" w:cs="Arial"/>
          <w:color w:val="000000"/>
          <w:sz w:val="20"/>
          <w:szCs w:val="20"/>
          <w:lang w:eastAsia="pl-PL"/>
        </w:rPr>
        <w:t>Ogłoszenie nr 523838-N-2018 z dnia 2018-02-27 r. </w:t>
      </w:r>
      <w:r w:rsidRPr="00A954D4">
        <w:rPr>
          <w:rFonts w:ascii="Arial" w:eastAsia="Times New Roman" w:hAnsi="Arial" w:cs="Arial"/>
          <w:color w:val="000000"/>
          <w:sz w:val="20"/>
          <w:szCs w:val="20"/>
          <w:lang w:eastAsia="pl-PL"/>
        </w:rPr>
        <w:br/>
      </w:r>
    </w:p>
    <w:p w:rsidR="00A954D4" w:rsidRPr="00A954D4" w:rsidRDefault="00A954D4" w:rsidP="00A954D4">
      <w:pPr>
        <w:spacing w:after="0" w:line="450" w:lineRule="atLeast"/>
        <w:jc w:val="center"/>
        <w:rPr>
          <w:rFonts w:ascii="Arial" w:eastAsia="Times New Roman" w:hAnsi="Arial" w:cs="Arial"/>
          <w:b/>
          <w:bCs/>
          <w:color w:val="000000"/>
          <w:sz w:val="20"/>
          <w:szCs w:val="20"/>
          <w:lang w:eastAsia="pl-PL"/>
        </w:rPr>
      </w:pPr>
      <w:r w:rsidRPr="00A954D4">
        <w:rPr>
          <w:rFonts w:ascii="Arial" w:eastAsia="Times New Roman" w:hAnsi="Arial" w:cs="Arial"/>
          <w:b/>
          <w:bCs/>
          <w:color w:val="000000"/>
          <w:sz w:val="20"/>
          <w:szCs w:val="20"/>
          <w:lang w:eastAsia="pl-PL"/>
        </w:rPr>
        <w:t>Muzeum Górnictwa Węglowego w Zabrzu: Przeprowadzenie okresowych przeglądów, badań okresowych (wraz z protokołem rzeczoznawcy), remontu wózków hamulcowych, serwisowania, usuwania awarii układów i urządzeń przewozu ludzi kolejką szynową podwieszoną z napędem własnym elektrohydraulicznym CEH-22 na poziomie 320 m w ZKWK „Guido” w Muzeum Górnictwa Węglowego w Zabrzu.</w:t>
      </w:r>
      <w:r w:rsidRPr="00A954D4">
        <w:rPr>
          <w:rFonts w:ascii="Arial" w:eastAsia="Times New Roman" w:hAnsi="Arial" w:cs="Arial"/>
          <w:b/>
          <w:bCs/>
          <w:color w:val="000000"/>
          <w:sz w:val="20"/>
          <w:szCs w:val="20"/>
          <w:lang w:eastAsia="pl-PL"/>
        </w:rPr>
        <w:br/>
        <w:t>OGŁOSZENIE O ZAMÓWIENIU - Usługi</w:t>
      </w:r>
      <w:bookmarkStart w:id="0" w:name="_GoBack"/>
      <w:bookmarkEnd w:id="0"/>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Zamieszczanie ogłoszenia:</w:t>
      </w:r>
      <w:r w:rsidRPr="00A954D4">
        <w:rPr>
          <w:rFonts w:ascii="Arial" w:eastAsia="Times New Roman" w:hAnsi="Arial" w:cs="Arial"/>
          <w:color w:val="000000"/>
          <w:sz w:val="20"/>
          <w:szCs w:val="20"/>
          <w:lang w:eastAsia="pl-PL"/>
        </w:rPr>
        <w:t> Zamieszczanie obowiązkowe</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Ogłoszenie dotyczy:</w:t>
      </w:r>
      <w:r w:rsidRPr="00A954D4">
        <w:rPr>
          <w:rFonts w:ascii="Arial" w:eastAsia="Times New Roman" w:hAnsi="Arial" w:cs="Arial"/>
          <w:color w:val="000000"/>
          <w:sz w:val="20"/>
          <w:szCs w:val="20"/>
          <w:lang w:eastAsia="pl-PL"/>
        </w:rPr>
        <w:t> Zamówienia publicznego</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Zamówienie dotyczy projektu lub programu współfinansowanego ze środków Unii Europejskiej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Nie</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Nazwa projektu lub programu</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Nie</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A954D4">
        <w:rPr>
          <w:rFonts w:ascii="Arial" w:eastAsia="Times New Roman" w:hAnsi="Arial" w:cs="Arial"/>
          <w:color w:val="000000"/>
          <w:sz w:val="20"/>
          <w:szCs w:val="20"/>
          <w:lang w:eastAsia="pl-PL"/>
        </w:rPr>
        <w:t>Pzp</w:t>
      </w:r>
      <w:proofErr w:type="spellEnd"/>
      <w:r w:rsidRPr="00A954D4">
        <w:rPr>
          <w:rFonts w:ascii="Arial" w:eastAsia="Times New Roman" w:hAnsi="Arial" w:cs="Arial"/>
          <w:color w:val="000000"/>
          <w:sz w:val="20"/>
          <w:szCs w:val="20"/>
          <w:lang w:eastAsia="pl-PL"/>
        </w:rPr>
        <w:t>, nie mniejszy niż 30%, osób zatrudnionych przez zakłady pracy chronionej lub wykonawców albo ich jednostki (w %) </w:t>
      </w:r>
      <w:r w:rsidRPr="00A954D4">
        <w:rPr>
          <w:rFonts w:ascii="Arial" w:eastAsia="Times New Roman" w:hAnsi="Arial" w:cs="Arial"/>
          <w:color w:val="000000"/>
          <w:sz w:val="20"/>
          <w:szCs w:val="20"/>
          <w:lang w:eastAsia="pl-PL"/>
        </w:rPr>
        <w:br/>
      </w:r>
    </w:p>
    <w:p w:rsidR="00A954D4" w:rsidRPr="00A954D4" w:rsidRDefault="00A954D4" w:rsidP="00A954D4">
      <w:pPr>
        <w:spacing w:after="0" w:line="450" w:lineRule="atLeast"/>
        <w:rPr>
          <w:rFonts w:ascii="Arial" w:eastAsia="Times New Roman" w:hAnsi="Arial" w:cs="Arial"/>
          <w:b/>
          <w:bCs/>
          <w:color w:val="000000"/>
          <w:sz w:val="20"/>
          <w:szCs w:val="20"/>
          <w:lang w:eastAsia="pl-PL"/>
        </w:rPr>
      </w:pPr>
      <w:r w:rsidRPr="00A954D4">
        <w:rPr>
          <w:rFonts w:ascii="Arial" w:eastAsia="Times New Roman" w:hAnsi="Arial" w:cs="Arial"/>
          <w:b/>
          <w:bCs/>
          <w:color w:val="000000"/>
          <w:sz w:val="20"/>
          <w:szCs w:val="20"/>
          <w:u w:val="single"/>
          <w:lang w:eastAsia="pl-PL"/>
        </w:rPr>
        <w:t>SEKCJA I: ZAMAWIAJĄCY</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Postępowanie przeprowadza centralny zamawiający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Nie</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Postępowanie przeprowadza podmiot, któremu zamawiający powierzył/powierzyli przeprowadzenie postępowania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Nie</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lastRenderedPageBreak/>
        <w:t>Informacje na temat podmiotu któremu zamawiający powierzył/powierzyli prowadzenie postępowania:</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Postępowanie jest przeprowadzane wspólnie przez zamawiających</w:t>
      </w:r>
      <w:r w:rsidRPr="00A954D4">
        <w:rPr>
          <w:rFonts w:ascii="Arial" w:eastAsia="Times New Roman" w:hAnsi="Arial" w:cs="Arial"/>
          <w:color w:val="000000"/>
          <w:sz w:val="20"/>
          <w:szCs w:val="20"/>
          <w:lang w:eastAsia="pl-PL"/>
        </w:rPr>
        <w:t>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Nie</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Postępowanie jest przeprowadzane wspólnie z zamawiającymi z innych państw członkowskich Unii Europejskiej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Nie</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W przypadku przeprowadzania postępowania wspólnie z zamawiającymi z innych państw członkowskich Unii Europejskiej – mające zastosowanie krajowe prawo zamówień publicznych:</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Informacje dodatkowe:</w:t>
      </w:r>
      <w:r w:rsidRPr="00A954D4">
        <w:rPr>
          <w:rFonts w:ascii="Arial" w:eastAsia="Times New Roman" w:hAnsi="Arial" w:cs="Arial"/>
          <w:color w:val="000000"/>
          <w:sz w:val="20"/>
          <w:szCs w:val="20"/>
          <w:lang w:eastAsia="pl-PL"/>
        </w:rPr>
        <w:t>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I. 1) NAZWA I ADRES: </w:t>
      </w:r>
      <w:r w:rsidRPr="00A954D4">
        <w:rPr>
          <w:rFonts w:ascii="Arial" w:eastAsia="Times New Roman" w:hAnsi="Arial" w:cs="Arial"/>
          <w:color w:val="000000"/>
          <w:sz w:val="20"/>
          <w:szCs w:val="20"/>
          <w:lang w:eastAsia="pl-PL"/>
        </w:rPr>
        <w:t>Muzeum Górnictwa Węglowego w Zabrzu, krajowy numer identyfikacyjny 24322042000000, ul. ul. Jodłowa  59 , 41-800   Zabrze, woj. śląskie, państwo Polska, tel. 32 630 30 91, e-mail esmietana@muzeumgornictwa.pl, biuro@muzeumgornictwa.pl, faks 32 277 11 25. </w:t>
      </w:r>
      <w:r w:rsidRPr="00A954D4">
        <w:rPr>
          <w:rFonts w:ascii="Arial" w:eastAsia="Times New Roman" w:hAnsi="Arial" w:cs="Arial"/>
          <w:color w:val="000000"/>
          <w:sz w:val="20"/>
          <w:szCs w:val="20"/>
          <w:lang w:eastAsia="pl-PL"/>
        </w:rPr>
        <w:br/>
        <w:t>Adres strony internetowej (URL): www.muzeumgornictwa.pl </w:t>
      </w:r>
      <w:r w:rsidRPr="00A954D4">
        <w:rPr>
          <w:rFonts w:ascii="Arial" w:eastAsia="Times New Roman" w:hAnsi="Arial" w:cs="Arial"/>
          <w:color w:val="000000"/>
          <w:sz w:val="20"/>
          <w:szCs w:val="20"/>
          <w:lang w:eastAsia="pl-PL"/>
        </w:rPr>
        <w:br/>
        <w:t>Adres profilu nabywcy: </w:t>
      </w:r>
      <w:r w:rsidRPr="00A954D4">
        <w:rPr>
          <w:rFonts w:ascii="Arial" w:eastAsia="Times New Roman" w:hAnsi="Arial" w:cs="Arial"/>
          <w:color w:val="000000"/>
          <w:sz w:val="20"/>
          <w:szCs w:val="20"/>
          <w:lang w:eastAsia="pl-PL"/>
        </w:rPr>
        <w:br/>
        <w:t>Adres strony internetowej pod którym można uzyskać dostęp do narzędzi i urządzeń lub formatów plików, które nie są ogólnie dostępne</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I. 2) RODZAJ ZAMAWIAJĄCEGO: </w:t>
      </w:r>
      <w:r w:rsidRPr="00A954D4">
        <w:rPr>
          <w:rFonts w:ascii="Arial" w:eastAsia="Times New Roman" w:hAnsi="Arial" w:cs="Arial"/>
          <w:color w:val="000000"/>
          <w:sz w:val="20"/>
          <w:szCs w:val="20"/>
          <w:lang w:eastAsia="pl-PL"/>
        </w:rPr>
        <w:t>Podmiot prawa publicznego </w:t>
      </w:r>
      <w:r w:rsidRPr="00A954D4">
        <w:rPr>
          <w:rFonts w:ascii="Arial" w:eastAsia="Times New Roman" w:hAnsi="Arial" w:cs="Arial"/>
          <w:color w:val="000000"/>
          <w:sz w:val="20"/>
          <w:szCs w:val="20"/>
          <w:lang w:eastAsia="pl-PL"/>
        </w:rPr>
        <w:br/>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I.3) WSPÓLNE UDZIELANIE ZAMÓWIENIA </w:t>
      </w:r>
      <w:r w:rsidRPr="00A954D4">
        <w:rPr>
          <w:rFonts w:ascii="Arial" w:eastAsia="Times New Roman" w:hAnsi="Arial" w:cs="Arial"/>
          <w:b/>
          <w:bCs/>
          <w:i/>
          <w:iCs/>
          <w:color w:val="000000"/>
          <w:sz w:val="20"/>
          <w:szCs w:val="20"/>
          <w:lang w:eastAsia="pl-PL"/>
        </w:rPr>
        <w:t>(jeżeli dotyczy)</w:t>
      </w:r>
      <w:r w:rsidRPr="00A954D4">
        <w:rPr>
          <w:rFonts w:ascii="Arial" w:eastAsia="Times New Roman" w:hAnsi="Arial" w:cs="Arial"/>
          <w:b/>
          <w:bCs/>
          <w:color w:val="000000"/>
          <w:sz w:val="20"/>
          <w:szCs w:val="20"/>
          <w:lang w:eastAsia="pl-PL"/>
        </w:rPr>
        <w:t>:</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w:t>
      </w:r>
      <w:r w:rsidRPr="00A954D4">
        <w:rPr>
          <w:rFonts w:ascii="Arial" w:eastAsia="Times New Roman" w:hAnsi="Arial" w:cs="Arial"/>
          <w:color w:val="000000"/>
          <w:sz w:val="20"/>
          <w:szCs w:val="20"/>
          <w:lang w:eastAsia="pl-PL"/>
        </w:rPr>
        <w:lastRenderedPageBreak/>
        <w:t>zamawiający, czy zamówienie będzie udzielane przez każdego z zamawiających indywidualnie, czy zamówienie zostanie udzielone w imieniu i na rzecz pozostałych zamawiających): </w:t>
      </w:r>
      <w:r w:rsidRPr="00A954D4">
        <w:rPr>
          <w:rFonts w:ascii="Arial" w:eastAsia="Times New Roman" w:hAnsi="Arial" w:cs="Arial"/>
          <w:color w:val="000000"/>
          <w:sz w:val="20"/>
          <w:szCs w:val="20"/>
          <w:lang w:eastAsia="pl-PL"/>
        </w:rPr>
        <w:br/>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I.4) KOMUNIKACJA: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Nieograniczony, pełny i bezpośredni dostęp do dokumentów z postępowania można uzyskać pod adresem (URL)</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Tak </w:t>
      </w:r>
      <w:r w:rsidRPr="00A954D4">
        <w:rPr>
          <w:rFonts w:ascii="Arial" w:eastAsia="Times New Roman" w:hAnsi="Arial" w:cs="Arial"/>
          <w:color w:val="000000"/>
          <w:sz w:val="20"/>
          <w:szCs w:val="20"/>
          <w:lang w:eastAsia="pl-PL"/>
        </w:rPr>
        <w:br/>
        <w:t>www.muzeumgornictwa.pl</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Adres strony internetowej, na której zamieszczona będzie specyfikacja istotnych warunków zamówienia</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Tak </w:t>
      </w:r>
      <w:r w:rsidRPr="00A954D4">
        <w:rPr>
          <w:rFonts w:ascii="Arial" w:eastAsia="Times New Roman" w:hAnsi="Arial" w:cs="Arial"/>
          <w:color w:val="000000"/>
          <w:sz w:val="20"/>
          <w:szCs w:val="20"/>
          <w:lang w:eastAsia="pl-PL"/>
        </w:rPr>
        <w:br/>
        <w:t>www.muzeumgornictwa.pl</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Dostęp do dokumentów z postępowania jest ograniczony - więcej informacji można uzyskać pod adresem</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Nie </w:t>
      </w:r>
      <w:r w:rsidRPr="00A954D4">
        <w:rPr>
          <w:rFonts w:ascii="Arial" w:eastAsia="Times New Roman" w:hAnsi="Arial" w:cs="Arial"/>
          <w:color w:val="000000"/>
          <w:sz w:val="20"/>
          <w:szCs w:val="20"/>
          <w:lang w:eastAsia="pl-PL"/>
        </w:rPr>
        <w:br/>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Oferty lub wnioski o dopuszczenie do udziału w postępowaniu należy przesyłać:</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Elektronicznie</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Nie </w:t>
      </w:r>
      <w:r w:rsidRPr="00A954D4">
        <w:rPr>
          <w:rFonts w:ascii="Arial" w:eastAsia="Times New Roman" w:hAnsi="Arial" w:cs="Arial"/>
          <w:color w:val="000000"/>
          <w:sz w:val="20"/>
          <w:szCs w:val="20"/>
          <w:lang w:eastAsia="pl-PL"/>
        </w:rPr>
        <w:br/>
        <w:t>adres </w:t>
      </w:r>
      <w:r w:rsidRPr="00A954D4">
        <w:rPr>
          <w:rFonts w:ascii="Arial" w:eastAsia="Times New Roman" w:hAnsi="Arial" w:cs="Arial"/>
          <w:color w:val="000000"/>
          <w:sz w:val="20"/>
          <w:szCs w:val="20"/>
          <w:lang w:eastAsia="pl-PL"/>
        </w:rPr>
        <w:br/>
      </w:r>
    </w:p>
    <w:p w:rsidR="00A954D4" w:rsidRPr="00A954D4" w:rsidRDefault="00A954D4" w:rsidP="00A954D4">
      <w:pPr>
        <w:spacing w:after="0" w:line="450" w:lineRule="atLeast"/>
        <w:rPr>
          <w:rFonts w:ascii="Arial" w:eastAsia="Times New Roman" w:hAnsi="Arial" w:cs="Arial"/>
          <w:color w:val="000000"/>
          <w:sz w:val="20"/>
          <w:szCs w:val="20"/>
          <w:lang w:eastAsia="pl-PL"/>
        </w:rPr>
      </w:pP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Dopuszczone jest przesłanie ofert lub wniosków o dopuszczenie do udziału w postępowaniu w inny sposób:</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t>Nie </w:t>
      </w:r>
      <w:r w:rsidRPr="00A954D4">
        <w:rPr>
          <w:rFonts w:ascii="Arial" w:eastAsia="Times New Roman" w:hAnsi="Arial" w:cs="Arial"/>
          <w:color w:val="000000"/>
          <w:sz w:val="20"/>
          <w:szCs w:val="20"/>
          <w:lang w:eastAsia="pl-PL"/>
        </w:rPr>
        <w:br/>
        <w:t>Inny sposób: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 xml:space="preserve">Wymagane jest przesłanie ofert lub wniosków o dopuszczenie do udziału w postępowaniu w </w:t>
      </w:r>
      <w:r w:rsidRPr="00A954D4">
        <w:rPr>
          <w:rFonts w:ascii="Arial" w:eastAsia="Times New Roman" w:hAnsi="Arial" w:cs="Arial"/>
          <w:b/>
          <w:bCs/>
          <w:color w:val="000000"/>
          <w:sz w:val="20"/>
          <w:szCs w:val="20"/>
          <w:lang w:eastAsia="pl-PL"/>
        </w:rPr>
        <w:lastRenderedPageBreak/>
        <w:t>inny sposób:</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t>Tak </w:t>
      </w:r>
      <w:r w:rsidRPr="00A954D4">
        <w:rPr>
          <w:rFonts w:ascii="Arial" w:eastAsia="Times New Roman" w:hAnsi="Arial" w:cs="Arial"/>
          <w:color w:val="000000"/>
          <w:sz w:val="20"/>
          <w:szCs w:val="20"/>
          <w:lang w:eastAsia="pl-PL"/>
        </w:rPr>
        <w:br/>
        <w:t>Inny sposób: </w:t>
      </w:r>
      <w:r w:rsidRPr="00A954D4">
        <w:rPr>
          <w:rFonts w:ascii="Arial" w:eastAsia="Times New Roman" w:hAnsi="Arial" w:cs="Arial"/>
          <w:color w:val="000000"/>
          <w:sz w:val="20"/>
          <w:szCs w:val="20"/>
          <w:lang w:eastAsia="pl-PL"/>
        </w:rPr>
        <w:br/>
        <w:t>Składanie ofert odbywa się w formie pisemnej za pośrednictwem operatora pocztowego w rozumieniu ustawy z dnia 23 listopada 2012 r. – Prawo pocztowe (Dz. U. poz. 1529 oraz z 2015 r. poz. 1830), osobiście lub za pośrednictwem posłańca </w:t>
      </w:r>
      <w:r w:rsidRPr="00A954D4">
        <w:rPr>
          <w:rFonts w:ascii="Arial" w:eastAsia="Times New Roman" w:hAnsi="Arial" w:cs="Arial"/>
          <w:color w:val="000000"/>
          <w:sz w:val="20"/>
          <w:szCs w:val="20"/>
          <w:lang w:eastAsia="pl-PL"/>
        </w:rPr>
        <w:br/>
        <w:t>Adres: </w:t>
      </w:r>
      <w:r w:rsidRPr="00A954D4">
        <w:rPr>
          <w:rFonts w:ascii="Arial" w:eastAsia="Times New Roman" w:hAnsi="Arial" w:cs="Arial"/>
          <w:color w:val="000000"/>
          <w:sz w:val="20"/>
          <w:szCs w:val="20"/>
          <w:lang w:eastAsia="pl-PL"/>
        </w:rPr>
        <w:br/>
        <w:t>ul. Jodłowa 59, Zabrze 41-800</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Komunikacja elektroniczna wymaga korzystania z narzędzi i urządzeń lub formatów plików, które nie są ogólnie dostępne</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Nie </w:t>
      </w:r>
      <w:r w:rsidRPr="00A954D4">
        <w:rPr>
          <w:rFonts w:ascii="Arial" w:eastAsia="Times New Roman" w:hAnsi="Arial" w:cs="Arial"/>
          <w:color w:val="000000"/>
          <w:sz w:val="20"/>
          <w:szCs w:val="20"/>
          <w:lang w:eastAsia="pl-PL"/>
        </w:rPr>
        <w:br/>
        <w:t>Nieograniczony, pełny, bezpośredni i bezpłatny dostęp do tych narzędzi można uzyskać pod adresem: (URL) </w:t>
      </w:r>
      <w:r w:rsidRPr="00A954D4">
        <w:rPr>
          <w:rFonts w:ascii="Arial" w:eastAsia="Times New Roman" w:hAnsi="Arial" w:cs="Arial"/>
          <w:color w:val="000000"/>
          <w:sz w:val="20"/>
          <w:szCs w:val="20"/>
          <w:lang w:eastAsia="pl-PL"/>
        </w:rPr>
        <w:br/>
      </w:r>
    </w:p>
    <w:p w:rsidR="00A954D4" w:rsidRPr="00A954D4" w:rsidRDefault="00A954D4" w:rsidP="00A954D4">
      <w:pPr>
        <w:spacing w:after="0" w:line="450" w:lineRule="atLeast"/>
        <w:rPr>
          <w:rFonts w:ascii="Arial" w:eastAsia="Times New Roman" w:hAnsi="Arial" w:cs="Arial"/>
          <w:b/>
          <w:bCs/>
          <w:color w:val="000000"/>
          <w:sz w:val="20"/>
          <w:szCs w:val="20"/>
          <w:lang w:eastAsia="pl-PL"/>
        </w:rPr>
      </w:pPr>
      <w:r w:rsidRPr="00A954D4">
        <w:rPr>
          <w:rFonts w:ascii="Arial" w:eastAsia="Times New Roman" w:hAnsi="Arial" w:cs="Arial"/>
          <w:b/>
          <w:bCs/>
          <w:color w:val="000000"/>
          <w:sz w:val="20"/>
          <w:szCs w:val="20"/>
          <w:u w:val="single"/>
          <w:lang w:eastAsia="pl-PL"/>
        </w:rPr>
        <w:t>SEKCJA II: PRZEDMIOT ZAMÓWIENIA</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II.1) Nazwa nadana zamówieniu przez zamawiającego: </w:t>
      </w:r>
      <w:r w:rsidRPr="00A954D4">
        <w:rPr>
          <w:rFonts w:ascii="Arial" w:eastAsia="Times New Roman" w:hAnsi="Arial" w:cs="Arial"/>
          <w:color w:val="000000"/>
          <w:sz w:val="20"/>
          <w:szCs w:val="20"/>
          <w:lang w:eastAsia="pl-PL"/>
        </w:rPr>
        <w:t>Przeprowadzenie okresowych przeglądów, badań okresowych (wraz z protokołem rzeczoznawcy), remontu wózków hamulcowych, serwisowania, usuwania awarii układów i urządzeń przewozu ludzi kolejką szynową podwieszoną z napędem własnym elektrohydraulicznym CEH-22 na poziomie 320 m w ZKWK „Guido” w Muzeum Górnictwa Węglowego w Zabrzu.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Numer referencyjny: </w:t>
      </w:r>
      <w:r w:rsidRPr="00A954D4">
        <w:rPr>
          <w:rFonts w:ascii="Arial" w:eastAsia="Times New Roman" w:hAnsi="Arial" w:cs="Arial"/>
          <w:color w:val="000000"/>
          <w:sz w:val="20"/>
          <w:szCs w:val="20"/>
          <w:lang w:eastAsia="pl-PL"/>
        </w:rPr>
        <w:t>ZP/07/MGW/2018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Przed wszczęciem postępowania o udzielenie zamówienia przeprowadzono dialog techniczny </w:t>
      </w:r>
    </w:p>
    <w:p w:rsidR="00A954D4" w:rsidRPr="00A954D4" w:rsidRDefault="00A954D4" w:rsidP="00A954D4">
      <w:pPr>
        <w:spacing w:after="0" w:line="450" w:lineRule="atLeast"/>
        <w:jc w:val="both"/>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Nie</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II.2) Rodzaj zamówienia: </w:t>
      </w:r>
      <w:r w:rsidRPr="00A954D4">
        <w:rPr>
          <w:rFonts w:ascii="Arial" w:eastAsia="Times New Roman" w:hAnsi="Arial" w:cs="Arial"/>
          <w:color w:val="000000"/>
          <w:sz w:val="20"/>
          <w:szCs w:val="20"/>
          <w:lang w:eastAsia="pl-PL"/>
        </w:rPr>
        <w:t>Usługi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II.3) Informacja o możliwości składania ofert częściowych</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t>Zamówienie podzielone jest na części: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Nie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 xml:space="preserve">Oferty lub wnioski o dopuszczenie do udziału w postępowaniu można składać w odniesieniu </w:t>
      </w:r>
      <w:r w:rsidRPr="00A954D4">
        <w:rPr>
          <w:rFonts w:ascii="Arial" w:eastAsia="Times New Roman" w:hAnsi="Arial" w:cs="Arial"/>
          <w:b/>
          <w:bCs/>
          <w:color w:val="000000"/>
          <w:sz w:val="20"/>
          <w:szCs w:val="20"/>
          <w:lang w:eastAsia="pl-PL"/>
        </w:rPr>
        <w:lastRenderedPageBreak/>
        <w:t>do:</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Zamawiający zastrzega sobie prawo do udzielenia łącznie następujących części lub grup części:</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Maksymalna liczba części zamówienia, na które może zostać udzielone zamówienie jednemu wykonawcy:</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II.4) Krótki opis przedmiotu zamówienia </w:t>
      </w:r>
      <w:r w:rsidRPr="00A954D4">
        <w:rPr>
          <w:rFonts w:ascii="Arial" w:eastAsia="Times New Roman" w:hAnsi="Arial" w:cs="Arial"/>
          <w:i/>
          <w:iCs/>
          <w:color w:val="000000"/>
          <w:sz w:val="20"/>
          <w:szCs w:val="20"/>
          <w:lang w:eastAsia="pl-PL"/>
        </w:rPr>
        <w:t>(wielkość, zakres, rodzaj i ilość dostaw, usług lub robót budowlanych lub określenie zapotrzebowania i wymagań )</w:t>
      </w:r>
      <w:r w:rsidRPr="00A954D4">
        <w:rPr>
          <w:rFonts w:ascii="Arial" w:eastAsia="Times New Roman" w:hAnsi="Arial" w:cs="Arial"/>
          <w:b/>
          <w:bCs/>
          <w:color w:val="000000"/>
          <w:sz w:val="20"/>
          <w:szCs w:val="20"/>
          <w:lang w:eastAsia="pl-PL"/>
        </w:rPr>
        <w:t> a w przypadku partnerstwa innowacyjnego - określenie zapotrzebowania na innowacyjny produkt, usługę lub roboty budowlane: </w:t>
      </w:r>
      <w:r w:rsidRPr="00A954D4">
        <w:rPr>
          <w:rFonts w:ascii="Arial" w:eastAsia="Times New Roman" w:hAnsi="Arial" w:cs="Arial"/>
          <w:color w:val="000000"/>
          <w:sz w:val="20"/>
          <w:szCs w:val="20"/>
          <w:lang w:eastAsia="pl-PL"/>
        </w:rPr>
        <w:t>Przedmiotem zamówienia jest usługa polegająca na przeprowadzaniu okresowych przeglądów, badań okresowych (wraz z protokołem rzeczoznawcy), remontu wózków hamulcowych, serwisowania, usuwania awarii układów i urządzeń przewozu ludzi kolejką szynową podwieszoną z napędem własnym elektrohydraulicznym CEH-22 na poziomie 320 m w ZKWK „Guido” w Muzeum Górnictwa Węglowego w Zabrzu.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II.5) Główny kod CPV: </w:t>
      </w:r>
      <w:r w:rsidRPr="00A954D4">
        <w:rPr>
          <w:rFonts w:ascii="Arial" w:eastAsia="Times New Roman" w:hAnsi="Arial" w:cs="Arial"/>
          <w:color w:val="000000"/>
          <w:sz w:val="20"/>
          <w:szCs w:val="20"/>
          <w:lang w:eastAsia="pl-PL"/>
        </w:rPr>
        <w:t>42418200-1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Dodatkowe kody CPV:</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II.6) Całkowita wartość zamówienia </w:t>
      </w:r>
      <w:r w:rsidRPr="00A954D4">
        <w:rPr>
          <w:rFonts w:ascii="Arial" w:eastAsia="Times New Roman" w:hAnsi="Arial" w:cs="Arial"/>
          <w:i/>
          <w:iCs/>
          <w:color w:val="000000"/>
          <w:sz w:val="20"/>
          <w:szCs w:val="20"/>
          <w:lang w:eastAsia="pl-PL"/>
        </w:rPr>
        <w:t>(jeżeli zamawiający podaje informacje o wartości zamówienia)</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t>Wartość bez VAT: </w:t>
      </w:r>
      <w:r w:rsidRPr="00A954D4">
        <w:rPr>
          <w:rFonts w:ascii="Arial" w:eastAsia="Times New Roman" w:hAnsi="Arial" w:cs="Arial"/>
          <w:color w:val="000000"/>
          <w:sz w:val="20"/>
          <w:szCs w:val="20"/>
          <w:lang w:eastAsia="pl-PL"/>
        </w:rPr>
        <w:br/>
        <w:t>Waluta: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r>
      <w:r w:rsidRPr="00A954D4">
        <w:rPr>
          <w:rFonts w:ascii="Arial" w:eastAsia="Times New Roman" w:hAnsi="Arial" w:cs="Arial"/>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lastRenderedPageBreak/>
        <w:br/>
      </w:r>
      <w:r w:rsidRPr="00A954D4">
        <w:rPr>
          <w:rFonts w:ascii="Arial" w:eastAsia="Times New Roman" w:hAnsi="Arial" w:cs="Arial"/>
          <w:b/>
          <w:bCs/>
          <w:color w:val="000000"/>
          <w:sz w:val="20"/>
          <w:szCs w:val="20"/>
          <w:lang w:eastAsia="pl-PL"/>
        </w:rPr>
        <w:t xml:space="preserve">II.7) Czy przewiduje się udzielenie zamówień, o których mowa w art. 67 ust. 1 pkt 6 i 7 lub w art. 134 ust. 6 pkt 3 ustawy </w:t>
      </w:r>
      <w:proofErr w:type="spellStart"/>
      <w:r w:rsidRPr="00A954D4">
        <w:rPr>
          <w:rFonts w:ascii="Arial" w:eastAsia="Times New Roman" w:hAnsi="Arial" w:cs="Arial"/>
          <w:b/>
          <w:bCs/>
          <w:color w:val="000000"/>
          <w:sz w:val="20"/>
          <w:szCs w:val="20"/>
          <w:lang w:eastAsia="pl-PL"/>
        </w:rPr>
        <w:t>Pzp</w:t>
      </w:r>
      <w:proofErr w:type="spellEnd"/>
      <w:r w:rsidRPr="00A954D4">
        <w:rPr>
          <w:rFonts w:ascii="Arial" w:eastAsia="Times New Roman" w:hAnsi="Arial" w:cs="Arial"/>
          <w:b/>
          <w:bCs/>
          <w:color w:val="000000"/>
          <w:sz w:val="20"/>
          <w:szCs w:val="20"/>
          <w:lang w:eastAsia="pl-PL"/>
        </w:rPr>
        <w:t>: </w:t>
      </w:r>
      <w:r w:rsidRPr="00A954D4">
        <w:rPr>
          <w:rFonts w:ascii="Arial" w:eastAsia="Times New Roman" w:hAnsi="Arial" w:cs="Arial"/>
          <w:color w:val="000000"/>
          <w:sz w:val="20"/>
          <w:szCs w:val="20"/>
          <w:lang w:eastAsia="pl-PL"/>
        </w:rPr>
        <w:t>Nie </w:t>
      </w:r>
      <w:r w:rsidRPr="00A954D4">
        <w:rPr>
          <w:rFonts w:ascii="Arial" w:eastAsia="Times New Roman" w:hAnsi="Arial" w:cs="Arial"/>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A954D4">
        <w:rPr>
          <w:rFonts w:ascii="Arial" w:eastAsia="Times New Roman" w:hAnsi="Arial" w:cs="Arial"/>
          <w:color w:val="000000"/>
          <w:sz w:val="20"/>
          <w:szCs w:val="20"/>
          <w:lang w:eastAsia="pl-PL"/>
        </w:rPr>
        <w:t>Pzp</w:t>
      </w:r>
      <w:proofErr w:type="spellEnd"/>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II.8) Okres, w którym realizowane będzie zamówienie lub okres, na który została zawarta umowa ramowa lub okres, na który został ustanowiony dynamiczny system zakupów:</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t>miesiącach:   </w:t>
      </w:r>
      <w:r w:rsidRPr="00A954D4">
        <w:rPr>
          <w:rFonts w:ascii="Arial" w:eastAsia="Times New Roman" w:hAnsi="Arial" w:cs="Arial"/>
          <w:i/>
          <w:iCs/>
          <w:color w:val="000000"/>
          <w:sz w:val="20"/>
          <w:szCs w:val="20"/>
          <w:lang w:eastAsia="pl-PL"/>
        </w:rPr>
        <w:t> lub </w:t>
      </w:r>
      <w:r w:rsidRPr="00A954D4">
        <w:rPr>
          <w:rFonts w:ascii="Arial" w:eastAsia="Times New Roman" w:hAnsi="Arial" w:cs="Arial"/>
          <w:b/>
          <w:bCs/>
          <w:color w:val="000000"/>
          <w:sz w:val="20"/>
          <w:szCs w:val="20"/>
          <w:lang w:eastAsia="pl-PL"/>
        </w:rPr>
        <w:t>dniach:</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r>
      <w:r w:rsidRPr="00A954D4">
        <w:rPr>
          <w:rFonts w:ascii="Arial" w:eastAsia="Times New Roman" w:hAnsi="Arial" w:cs="Arial"/>
          <w:i/>
          <w:iCs/>
          <w:color w:val="000000"/>
          <w:sz w:val="20"/>
          <w:szCs w:val="20"/>
          <w:lang w:eastAsia="pl-PL"/>
        </w:rPr>
        <w:t>lub</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data rozpoczęcia: </w:t>
      </w:r>
      <w:r w:rsidRPr="00A954D4">
        <w:rPr>
          <w:rFonts w:ascii="Arial" w:eastAsia="Times New Roman" w:hAnsi="Arial" w:cs="Arial"/>
          <w:color w:val="000000"/>
          <w:sz w:val="20"/>
          <w:szCs w:val="20"/>
          <w:lang w:eastAsia="pl-PL"/>
        </w:rPr>
        <w:t> </w:t>
      </w:r>
      <w:r w:rsidRPr="00A954D4">
        <w:rPr>
          <w:rFonts w:ascii="Arial" w:eastAsia="Times New Roman" w:hAnsi="Arial" w:cs="Arial"/>
          <w:i/>
          <w:iCs/>
          <w:color w:val="000000"/>
          <w:sz w:val="20"/>
          <w:szCs w:val="20"/>
          <w:lang w:eastAsia="pl-PL"/>
        </w:rPr>
        <w:t> lub </w:t>
      </w:r>
      <w:r w:rsidRPr="00A954D4">
        <w:rPr>
          <w:rFonts w:ascii="Arial" w:eastAsia="Times New Roman" w:hAnsi="Arial" w:cs="Arial"/>
          <w:b/>
          <w:bCs/>
          <w:color w:val="000000"/>
          <w:sz w:val="20"/>
          <w:szCs w:val="20"/>
          <w:lang w:eastAsia="pl-PL"/>
        </w:rPr>
        <w:t>zakończenia: </w:t>
      </w:r>
      <w:r w:rsidRPr="00A954D4">
        <w:rPr>
          <w:rFonts w:ascii="Arial" w:eastAsia="Times New Roman" w:hAnsi="Arial" w:cs="Arial"/>
          <w:color w:val="000000"/>
          <w:sz w:val="20"/>
          <w:szCs w:val="20"/>
          <w:lang w:eastAsia="pl-PL"/>
        </w:rPr>
        <w:t>2018-12-31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II.9) Informacje dodatkowe:</w:t>
      </w:r>
    </w:p>
    <w:p w:rsidR="00A954D4" w:rsidRPr="00A954D4" w:rsidRDefault="00A954D4" w:rsidP="00A954D4">
      <w:pPr>
        <w:spacing w:after="0" w:line="450" w:lineRule="atLeast"/>
        <w:rPr>
          <w:rFonts w:ascii="Arial" w:eastAsia="Times New Roman" w:hAnsi="Arial" w:cs="Arial"/>
          <w:b/>
          <w:bCs/>
          <w:color w:val="000000"/>
          <w:sz w:val="20"/>
          <w:szCs w:val="20"/>
          <w:lang w:eastAsia="pl-PL"/>
        </w:rPr>
      </w:pPr>
      <w:r w:rsidRPr="00A954D4">
        <w:rPr>
          <w:rFonts w:ascii="Arial" w:eastAsia="Times New Roman" w:hAnsi="Arial" w:cs="Arial"/>
          <w:b/>
          <w:bCs/>
          <w:color w:val="000000"/>
          <w:sz w:val="20"/>
          <w:szCs w:val="20"/>
          <w:u w:val="single"/>
          <w:lang w:eastAsia="pl-PL"/>
        </w:rPr>
        <w:t>SEKCJA III: INFORMACJE O CHARAKTERZE PRAWNYM, EKONOMICZNYM, FINANSOWYM I TECHNICZNYM</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III.1) WARUNKI UDZIAŁU W POSTĘPOWANIU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III.1.1) Kompetencje lub uprawnienia do prowadzenia określonej działalności zawodowej, o ile wynika to z odrębnych przepisów</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t>Określenie warunków: Zamawiający nie określa warunków w tym zakresie. </w:t>
      </w:r>
      <w:r w:rsidRPr="00A954D4">
        <w:rPr>
          <w:rFonts w:ascii="Arial" w:eastAsia="Times New Roman" w:hAnsi="Arial" w:cs="Arial"/>
          <w:color w:val="000000"/>
          <w:sz w:val="20"/>
          <w:szCs w:val="20"/>
          <w:lang w:eastAsia="pl-PL"/>
        </w:rPr>
        <w:br/>
        <w:t>Informacje dodatkowe Zamawiający nie określił warunków udziału w postepowaniu w powyższym zakresie tym samym nie żąda złożenia dokumentu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III.1.2) Sytuacja finansowa lub ekonomiczna </w:t>
      </w:r>
      <w:r w:rsidRPr="00A954D4">
        <w:rPr>
          <w:rFonts w:ascii="Arial" w:eastAsia="Times New Roman" w:hAnsi="Arial" w:cs="Arial"/>
          <w:color w:val="000000"/>
          <w:sz w:val="20"/>
          <w:szCs w:val="20"/>
          <w:lang w:eastAsia="pl-PL"/>
        </w:rPr>
        <w:br/>
        <w:t>Określenie warunków: Zamawiający nie określa warunków w tym zakresie. </w:t>
      </w:r>
      <w:r w:rsidRPr="00A954D4">
        <w:rPr>
          <w:rFonts w:ascii="Arial" w:eastAsia="Times New Roman" w:hAnsi="Arial" w:cs="Arial"/>
          <w:color w:val="000000"/>
          <w:sz w:val="20"/>
          <w:szCs w:val="20"/>
          <w:lang w:eastAsia="pl-PL"/>
        </w:rPr>
        <w:br/>
        <w:t>Informacje dodatkowe Zamawiający nie określił warunków udziału w postepowaniu w powyższym zakresie tym samym nie żąda złożenia dokumentu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III.1.3) Zdolność techniczna lub zawodowa </w:t>
      </w:r>
      <w:r w:rsidRPr="00A954D4">
        <w:rPr>
          <w:rFonts w:ascii="Arial" w:eastAsia="Times New Roman" w:hAnsi="Arial" w:cs="Arial"/>
          <w:color w:val="000000"/>
          <w:sz w:val="20"/>
          <w:szCs w:val="20"/>
          <w:lang w:eastAsia="pl-PL"/>
        </w:rPr>
        <w:br/>
        <w:t>Określenie warunków: Zamawiający nie określa warunków w tym zakresie. </w:t>
      </w:r>
      <w:r w:rsidRPr="00A954D4">
        <w:rPr>
          <w:rFonts w:ascii="Arial" w:eastAsia="Times New Roman" w:hAnsi="Arial" w:cs="Arial"/>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954D4">
        <w:rPr>
          <w:rFonts w:ascii="Arial" w:eastAsia="Times New Roman" w:hAnsi="Arial" w:cs="Arial"/>
          <w:color w:val="000000"/>
          <w:sz w:val="20"/>
          <w:szCs w:val="20"/>
          <w:lang w:eastAsia="pl-PL"/>
        </w:rPr>
        <w:br/>
        <w:t>Informacje dodatkowe: Zamawiający nie określił warunków udziału w postepowaniu w powyższym zakresie tym samym nie żąda złożenia dokumentu</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lastRenderedPageBreak/>
        <w:t>III.2) PODSTAWY WYKLUCZENIA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 xml:space="preserve">III.2.1) Podstawy wykluczenia określone w art. 24 ust. 1 ustawy </w:t>
      </w:r>
      <w:proofErr w:type="spellStart"/>
      <w:r w:rsidRPr="00A954D4">
        <w:rPr>
          <w:rFonts w:ascii="Arial" w:eastAsia="Times New Roman" w:hAnsi="Arial" w:cs="Arial"/>
          <w:b/>
          <w:bCs/>
          <w:color w:val="000000"/>
          <w:sz w:val="20"/>
          <w:szCs w:val="20"/>
          <w:lang w:eastAsia="pl-PL"/>
        </w:rPr>
        <w:t>Pzp</w:t>
      </w:r>
      <w:proofErr w:type="spellEnd"/>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 xml:space="preserve">III.2.2) Zamawiający przewiduje wykluczenie wykonawcy na podstawie art. 24 ust. 5 ustawy </w:t>
      </w:r>
      <w:proofErr w:type="spellStart"/>
      <w:r w:rsidRPr="00A954D4">
        <w:rPr>
          <w:rFonts w:ascii="Arial" w:eastAsia="Times New Roman" w:hAnsi="Arial" w:cs="Arial"/>
          <w:b/>
          <w:bCs/>
          <w:color w:val="000000"/>
          <w:sz w:val="20"/>
          <w:szCs w:val="20"/>
          <w:lang w:eastAsia="pl-PL"/>
        </w:rPr>
        <w:t>Pzp</w:t>
      </w:r>
      <w:proofErr w:type="spellEnd"/>
      <w:r w:rsidRPr="00A954D4">
        <w:rPr>
          <w:rFonts w:ascii="Arial" w:eastAsia="Times New Roman" w:hAnsi="Arial" w:cs="Arial"/>
          <w:color w:val="000000"/>
          <w:sz w:val="20"/>
          <w:szCs w:val="20"/>
          <w:lang w:eastAsia="pl-PL"/>
        </w:rPr>
        <w:t> Nie Zamawiający przewiduje następujące fakultatywne podstawy wykluczenia: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III.3) WYKAZ OŚWIADCZEŃ SKŁADANYCH PRZEZ WYKONAWCĘ W CELU WSTĘPNEGO POTWIERDZENIA, ŻE NIE PODLEGA ON WYKLUCZENIU ORAZ SPEŁNIA WARUNKI UDZIAŁU W POSTĘPOWANIU ORAZ SPEŁNIA KRYTERIA SELEKCJI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Oświadczenie o niepodleganiu wykluczeniu oraz spełnianiu warunków udziału w postępowaniu </w:t>
      </w:r>
      <w:r w:rsidRPr="00A954D4">
        <w:rPr>
          <w:rFonts w:ascii="Arial" w:eastAsia="Times New Roman" w:hAnsi="Arial" w:cs="Arial"/>
          <w:color w:val="000000"/>
          <w:sz w:val="20"/>
          <w:szCs w:val="20"/>
          <w:lang w:eastAsia="pl-PL"/>
        </w:rPr>
        <w:br/>
        <w:t>Tak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Oświadczenie o spełnianiu kryteriów selekcji </w:t>
      </w:r>
      <w:r w:rsidRPr="00A954D4">
        <w:rPr>
          <w:rFonts w:ascii="Arial" w:eastAsia="Times New Roman" w:hAnsi="Arial" w:cs="Arial"/>
          <w:color w:val="000000"/>
          <w:sz w:val="20"/>
          <w:szCs w:val="20"/>
          <w:lang w:eastAsia="pl-PL"/>
        </w:rPr>
        <w:br/>
        <w:t>Nie</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III.5.1) W ZAKRESIE SPEŁNIANIA WARUNKÓW UDZIAŁU W POSTĘPOWANIU:</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III.5.2) W ZAKRESIE KRYTERIÓW SELEKCJI:</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lastRenderedPageBreak/>
        <w:t>III.6) WYKAZ OŚWIADCZEŃ LUB DOKUMENTÓW SKŁADANYCH PRZEZ WYKONAWCĘ W POSTĘPOWANIU NA WEZWANIE ZAMAWIAJACEGO W CELU POTWIERDZENIA OKOLICZNOŚCI, O KTÓRYCH MOWA W ART. 25 UST. 1 PKT 2 USTAWY PZP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III.7) INNE DOKUMENTY NIE WYMIENIONE W pkt III.3) - III.6)</w:t>
      </w:r>
    </w:p>
    <w:p w:rsidR="00A954D4" w:rsidRPr="00A954D4" w:rsidRDefault="00A954D4" w:rsidP="00A954D4">
      <w:pPr>
        <w:spacing w:after="0" w:line="450" w:lineRule="atLeast"/>
        <w:rPr>
          <w:rFonts w:ascii="Arial" w:eastAsia="Times New Roman" w:hAnsi="Arial" w:cs="Arial"/>
          <w:b/>
          <w:bCs/>
          <w:color w:val="000000"/>
          <w:sz w:val="20"/>
          <w:szCs w:val="20"/>
          <w:lang w:eastAsia="pl-PL"/>
        </w:rPr>
      </w:pPr>
      <w:r w:rsidRPr="00A954D4">
        <w:rPr>
          <w:rFonts w:ascii="Arial" w:eastAsia="Times New Roman" w:hAnsi="Arial" w:cs="Arial"/>
          <w:b/>
          <w:bCs/>
          <w:color w:val="000000"/>
          <w:sz w:val="20"/>
          <w:szCs w:val="20"/>
          <w:u w:val="single"/>
          <w:lang w:eastAsia="pl-PL"/>
        </w:rPr>
        <w:t>SEKCJA IV: PROCEDURA</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IV.1) OPIS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IV.1.1) Tryb udzielenia zamówienia: </w:t>
      </w:r>
      <w:r w:rsidRPr="00A954D4">
        <w:rPr>
          <w:rFonts w:ascii="Arial" w:eastAsia="Times New Roman" w:hAnsi="Arial" w:cs="Arial"/>
          <w:color w:val="000000"/>
          <w:sz w:val="20"/>
          <w:szCs w:val="20"/>
          <w:lang w:eastAsia="pl-PL"/>
        </w:rPr>
        <w:t>Przetarg nieograniczony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IV.1.2) Zamawiający żąda wniesienia wadium:</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Nie </w:t>
      </w:r>
      <w:r w:rsidRPr="00A954D4">
        <w:rPr>
          <w:rFonts w:ascii="Arial" w:eastAsia="Times New Roman" w:hAnsi="Arial" w:cs="Arial"/>
          <w:color w:val="000000"/>
          <w:sz w:val="20"/>
          <w:szCs w:val="20"/>
          <w:lang w:eastAsia="pl-PL"/>
        </w:rPr>
        <w:br/>
        <w:t>Informacja na temat wadium </w:t>
      </w:r>
      <w:r w:rsidRPr="00A954D4">
        <w:rPr>
          <w:rFonts w:ascii="Arial" w:eastAsia="Times New Roman" w:hAnsi="Arial" w:cs="Arial"/>
          <w:color w:val="000000"/>
          <w:sz w:val="20"/>
          <w:szCs w:val="20"/>
          <w:lang w:eastAsia="pl-PL"/>
        </w:rPr>
        <w:br/>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IV.1.3) Przewiduje się udzielenie zaliczek na poczet wykonania zamówienia:</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Nie </w:t>
      </w:r>
      <w:r w:rsidRPr="00A954D4">
        <w:rPr>
          <w:rFonts w:ascii="Arial" w:eastAsia="Times New Roman" w:hAnsi="Arial" w:cs="Arial"/>
          <w:color w:val="000000"/>
          <w:sz w:val="20"/>
          <w:szCs w:val="20"/>
          <w:lang w:eastAsia="pl-PL"/>
        </w:rPr>
        <w:br/>
        <w:t>Należy podać informacje na temat udzielania zaliczek: </w:t>
      </w:r>
      <w:r w:rsidRPr="00A954D4">
        <w:rPr>
          <w:rFonts w:ascii="Arial" w:eastAsia="Times New Roman" w:hAnsi="Arial" w:cs="Arial"/>
          <w:color w:val="000000"/>
          <w:sz w:val="20"/>
          <w:szCs w:val="20"/>
          <w:lang w:eastAsia="pl-PL"/>
        </w:rPr>
        <w:br/>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IV.1.4) Wymaga się złożenia ofert w postaci katalogów elektronicznych lub dołączenia do ofert katalogów elektronicznych:</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Nie </w:t>
      </w:r>
      <w:r w:rsidRPr="00A954D4">
        <w:rPr>
          <w:rFonts w:ascii="Arial" w:eastAsia="Times New Roman" w:hAnsi="Arial" w:cs="Arial"/>
          <w:color w:val="000000"/>
          <w:sz w:val="20"/>
          <w:szCs w:val="20"/>
          <w:lang w:eastAsia="pl-PL"/>
        </w:rPr>
        <w:br/>
        <w:t>Dopuszcza się złożenie ofert w postaci katalogów elektronicznych lub dołączenia do ofert katalogów elektronicznych: </w:t>
      </w:r>
      <w:r w:rsidRPr="00A954D4">
        <w:rPr>
          <w:rFonts w:ascii="Arial" w:eastAsia="Times New Roman" w:hAnsi="Arial" w:cs="Arial"/>
          <w:color w:val="000000"/>
          <w:sz w:val="20"/>
          <w:szCs w:val="20"/>
          <w:lang w:eastAsia="pl-PL"/>
        </w:rPr>
        <w:br/>
        <w:t>Nie </w:t>
      </w:r>
      <w:r w:rsidRPr="00A954D4">
        <w:rPr>
          <w:rFonts w:ascii="Arial" w:eastAsia="Times New Roman" w:hAnsi="Arial" w:cs="Arial"/>
          <w:color w:val="000000"/>
          <w:sz w:val="20"/>
          <w:szCs w:val="20"/>
          <w:lang w:eastAsia="pl-PL"/>
        </w:rPr>
        <w:br/>
        <w:t>Informacje dodatkowe: </w:t>
      </w:r>
      <w:r w:rsidRPr="00A954D4">
        <w:rPr>
          <w:rFonts w:ascii="Arial" w:eastAsia="Times New Roman" w:hAnsi="Arial" w:cs="Arial"/>
          <w:color w:val="000000"/>
          <w:sz w:val="20"/>
          <w:szCs w:val="20"/>
          <w:lang w:eastAsia="pl-PL"/>
        </w:rPr>
        <w:br/>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IV.1.5.) Wymaga się złożenia oferty wariantowej:</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Nie </w:t>
      </w:r>
      <w:r w:rsidRPr="00A954D4">
        <w:rPr>
          <w:rFonts w:ascii="Arial" w:eastAsia="Times New Roman" w:hAnsi="Arial" w:cs="Arial"/>
          <w:color w:val="000000"/>
          <w:sz w:val="20"/>
          <w:szCs w:val="20"/>
          <w:lang w:eastAsia="pl-PL"/>
        </w:rPr>
        <w:br/>
        <w:t>Dopuszcza się złożenie oferty wariantowej </w:t>
      </w:r>
      <w:r w:rsidRPr="00A954D4">
        <w:rPr>
          <w:rFonts w:ascii="Arial" w:eastAsia="Times New Roman" w:hAnsi="Arial" w:cs="Arial"/>
          <w:color w:val="000000"/>
          <w:sz w:val="20"/>
          <w:szCs w:val="20"/>
          <w:lang w:eastAsia="pl-PL"/>
        </w:rPr>
        <w:br/>
        <w:t>Nie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lastRenderedPageBreak/>
        <w:t>Złożenie oferty wariantowej dopuszcza się tylko z jednoczesnym złożeniem oferty zasadniczej: </w:t>
      </w:r>
      <w:r w:rsidRPr="00A954D4">
        <w:rPr>
          <w:rFonts w:ascii="Arial" w:eastAsia="Times New Roman" w:hAnsi="Arial" w:cs="Arial"/>
          <w:color w:val="000000"/>
          <w:sz w:val="20"/>
          <w:szCs w:val="20"/>
          <w:lang w:eastAsia="pl-PL"/>
        </w:rPr>
        <w:br/>
        <w:t>Nie</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IV.1.6) Przewidywana liczba wykonawców, którzy zostaną zaproszeni do udziału w postępowaniu </w:t>
      </w:r>
      <w:r w:rsidRPr="00A954D4">
        <w:rPr>
          <w:rFonts w:ascii="Arial" w:eastAsia="Times New Roman" w:hAnsi="Arial" w:cs="Arial"/>
          <w:color w:val="000000"/>
          <w:sz w:val="20"/>
          <w:szCs w:val="20"/>
          <w:lang w:eastAsia="pl-PL"/>
        </w:rPr>
        <w:br/>
      </w:r>
      <w:r w:rsidRPr="00A954D4">
        <w:rPr>
          <w:rFonts w:ascii="Arial" w:eastAsia="Times New Roman" w:hAnsi="Arial" w:cs="Arial"/>
          <w:i/>
          <w:iCs/>
          <w:color w:val="000000"/>
          <w:sz w:val="20"/>
          <w:szCs w:val="20"/>
          <w:lang w:eastAsia="pl-PL"/>
        </w:rPr>
        <w:t>(przetarg ograniczony, negocjacje z ogłoszeniem, dialog konkurencyjny, partnerstwo innowacyjne)</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Liczba wykonawców   </w:t>
      </w:r>
      <w:r w:rsidRPr="00A954D4">
        <w:rPr>
          <w:rFonts w:ascii="Arial" w:eastAsia="Times New Roman" w:hAnsi="Arial" w:cs="Arial"/>
          <w:color w:val="000000"/>
          <w:sz w:val="20"/>
          <w:szCs w:val="20"/>
          <w:lang w:eastAsia="pl-PL"/>
        </w:rPr>
        <w:br/>
        <w:t>Przewidywana minimalna liczba wykonawców </w:t>
      </w:r>
      <w:r w:rsidRPr="00A954D4">
        <w:rPr>
          <w:rFonts w:ascii="Arial" w:eastAsia="Times New Roman" w:hAnsi="Arial" w:cs="Arial"/>
          <w:color w:val="000000"/>
          <w:sz w:val="20"/>
          <w:szCs w:val="20"/>
          <w:lang w:eastAsia="pl-PL"/>
        </w:rPr>
        <w:br/>
        <w:t>Maksymalna liczba wykonawców   </w:t>
      </w:r>
      <w:r w:rsidRPr="00A954D4">
        <w:rPr>
          <w:rFonts w:ascii="Arial" w:eastAsia="Times New Roman" w:hAnsi="Arial" w:cs="Arial"/>
          <w:color w:val="000000"/>
          <w:sz w:val="20"/>
          <w:szCs w:val="20"/>
          <w:lang w:eastAsia="pl-PL"/>
        </w:rPr>
        <w:br/>
        <w:t>Kryteria selekcji wykonawców: </w:t>
      </w:r>
      <w:r w:rsidRPr="00A954D4">
        <w:rPr>
          <w:rFonts w:ascii="Arial" w:eastAsia="Times New Roman" w:hAnsi="Arial" w:cs="Arial"/>
          <w:color w:val="000000"/>
          <w:sz w:val="20"/>
          <w:szCs w:val="20"/>
          <w:lang w:eastAsia="pl-PL"/>
        </w:rPr>
        <w:br/>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IV.1.7) Informacje na temat umowy ramowej lub dynamicznego systemu zakupów:</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Umowa ramowa będzie zawarta: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Czy przewiduje się ograniczenie liczby uczestników umowy ramowej: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Przewidziana maksymalna liczba uczestników umowy ramowej: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Informacje dodatkowe: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Zamówienie obejmuje ustanowienie dynamicznego systemu zakupów: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Adres strony internetowej, na której będą zamieszczone dodatkowe informacje dotyczące dynamicznego systemu zakupów: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Informacje dodatkowe: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W ramach umowy ramowej/dynamicznego systemu zakupów dopuszcza się złożenie ofert w formie katalogów elektronicznych: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lastRenderedPageBreak/>
        <w:t>Przewiduje się pobranie ze złożonych katalogów elektronicznych informacji potrzebnych do sporządzenia ofert w ramach umowy ramowej/dynamicznego systemu zakupów: </w:t>
      </w:r>
      <w:r w:rsidRPr="00A954D4">
        <w:rPr>
          <w:rFonts w:ascii="Arial" w:eastAsia="Times New Roman" w:hAnsi="Arial" w:cs="Arial"/>
          <w:color w:val="000000"/>
          <w:sz w:val="20"/>
          <w:szCs w:val="20"/>
          <w:lang w:eastAsia="pl-PL"/>
        </w:rPr>
        <w:br/>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IV.1.8) Aukcja elektroniczna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Przewidziane jest przeprowadzenie aukcji elektronicznej </w:t>
      </w:r>
      <w:r w:rsidRPr="00A954D4">
        <w:rPr>
          <w:rFonts w:ascii="Arial" w:eastAsia="Times New Roman" w:hAnsi="Arial" w:cs="Arial"/>
          <w:i/>
          <w:iCs/>
          <w:color w:val="000000"/>
          <w:sz w:val="20"/>
          <w:szCs w:val="20"/>
          <w:lang w:eastAsia="pl-PL"/>
        </w:rPr>
        <w:t>(przetarg nieograniczony, przetarg ograniczony, negocjacje z ogłoszeniem) </w:t>
      </w:r>
      <w:r w:rsidRPr="00A954D4">
        <w:rPr>
          <w:rFonts w:ascii="Arial" w:eastAsia="Times New Roman" w:hAnsi="Arial" w:cs="Arial"/>
          <w:color w:val="000000"/>
          <w:sz w:val="20"/>
          <w:szCs w:val="20"/>
          <w:lang w:eastAsia="pl-PL"/>
        </w:rPr>
        <w:t>Nie </w:t>
      </w:r>
      <w:r w:rsidRPr="00A954D4">
        <w:rPr>
          <w:rFonts w:ascii="Arial" w:eastAsia="Times New Roman" w:hAnsi="Arial" w:cs="Arial"/>
          <w:color w:val="000000"/>
          <w:sz w:val="20"/>
          <w:szCs w:val="20"/>
          <w:lang w:eastAsia="pl-PL"/>
        </w:rPr>
        <w:br/>
        <w:t>Należy podać adres strony internetowej, na której aukcja będzie prowadzona: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Należy wskazać elementy, których wartości będą przedmiotem aukcji elektronicznej: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Przewiduje się ograniczenia co do przedstawionych wartości, wynikające z opisu przedmiotu zamówienia:</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Należy podać, które informacje zostaną udostępnione wykonawcom w trakcie aukcji elektronicznej oraz jaki będzie termin ich udostępnienia: </w:t>
      </w:r>
      <w:r w:rsidRPr="00A954D4">
        <w:rPr>
          <w:rFonts w:ascii="Arial" w:eastAsia="Times New Roman" w:hAnsi="Arial" w:cs="Arial"/>
          <w:color w:val="000000"/>
          <w:sz w:val="20"/>
          <w:szCs w:val="20"/>
          <w:lang w:eastAsia="pl-PL"/>
        </w:rPr>
        <w:br/>
        <w:t>Informacje dotyczące przebiegu aukcji elektronicznej: </w:t>
      </w:r>
      <w:r w:rsidRPr="00A954D4">
        <w:rPr>
          <w:rFonts w:ascii="Arial" w:eastAsia="Times New Roman" w:hAnsi="Arial" w:cs="Arial"/>
          <w:color w:val="000000"/>
          <w:sz w:val="20"/>
          <w:szCs w:val="20"/>
          <w:lang w:eastAsia="pl-PL"/>
        </w:rPr>
        <w:br/>
        <w:t>Jaki jest przewidziany sposób postępowania w toku aukcji elektronicznej i jakie będą warunki, na jakich wykonawcy będą mogli licytować (minimalne wysokości postąpień): </w:t>
      </w:r>
      <w:r w:rsidRPr="00A954D4">
        <w:rPr>
          <w:rFonts w:ascii="Arial" w:eastAsia="Times New Roman" w:hAnsi="Arial" w:cs="Arial"/>
          <w:color w:val="000000"/>
          <w:sz w:val="20"/>
          <w:szCs w:val="20"/>
          <w:lang w:eastAsia="pl-PL"/>
        </w:rPr>
        <w:br/>
        <w:t>Informacje dotyczące wykorzystywanego sprzętu elektronicznego, rozwiązań i specyfikacji technicznych w zakresie połączeń: </w:t>
      </w:r>
      <w:r w:rsidRPr="00A954D4">
        <w:rPr>
          <w:rFonts w:ascii="Arial" w:eastAsia="Times New Roman" w:hAnsi="Arial" w:cs="Arial"/>
          <w:color w:val="000000"/>
          <w:sz w:val="20"/>
          <w:szCs w:val="20"/>
          <w:lang w:eastAsia="pl-PL"/>
        </w:rPr>
        <w:br/>
        <w:t>Wymagania dotyczące rejestracji i identyfikacji wykonawców w aukcji elektronicznej: </w:t>
      </w:r>
      <w:r w:rsidRPr="00A954D4">
        <w:rPr>
          <w:rFonts w:ascii="Arial" w:eastAsia="Times New Roman" w:hAnsi="Arial" w:cs="Arial"/>
          <w:color w:val="000000"/>
          <w:sz w:val="20"/>
          <w:szCs w:val="20"/>
          <w:lang w:eastAsia="pl-PL"/>
        </w:rPr>
        <w:br/>
        <w:t>Informacje o liczbie etapów aukcji elektronicznej i czasie ich trwania:</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t>Czas trwania: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Czy wykonawcy, którzy nie złożyli nowych postąpień, zostaną zakwalifikowani do następnego etapu: </w:t>
      </w:r>
      <w:r w:rsidRPr="00A954D4">
        <w:rPr>
          <w:rFonts w:ascii="Arial" w:eastAsia="Times New Roman" w:hAnsi="Arial" w:cs="Arial"/>
          <w:color w:val="000000"/>
          <w:sz w:val="20"/>
          <w:szCs w:val="20"/>
          <w:lang w:eastAsia="pl-PL"/>
        </w:rPr>
        <w:br/>
        <w:t>Warunki zamknięcia aukcji elektronicznej: </w:t>
      </w:r>
      <w:r w:rsidRPr="00A954D4">
        <w:rPr>
          <w:rFonts w:ascii="Arial" w:eastAsia="Times New Roman" w:hAnsi="Arial" w:cs="Arial"/>
          <w:color w:val="000000"/>
          <w:sz w:val="20"/>
          <w:szCs w:val="20"/>
          <w:lang w:eastAsia="pl-PL"/>
        </w:rPr>
        <w:br/>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IV.2) KRYTERIA OCENY OFERT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lastRenderedPageBreak/>
        <w:t>IV.2.1) Kryteria oceny ofert: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IV.2.2) Kryteria</w:t>
      </w:r>
      <w:r w:rsidRPr="00A954D4">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09"/>
        <w:gridCol w:w="953"/>
      </w:tblGrid>
      <w:tr w:rsidR="00A954D4" w:rsidRPr="00A954D4" w:rsidTr="00A954D4">
        <w:tc>
          <w:tcPr>
            <w:tcW w:w="0" w:type="auto"/>
            <w:tcBorders>
              <w:top w:val="single" w:sz="6" w:space="0" w:color="000000"/>
              <w:left w:val="single" w:sz="6" w:space="0" w:color="000000"/>
              <w:bottom w:val="single" w:sz="6" w:space="0" w:color="000000"/>
              <w:right w:val="single" w:sz="6" w:space="0" w:color="000000"/>
            </w:tcBorders>
            <w:vAlign w:val="center"/>
            <w:hideMark/>
          </w:tcPr>
          <w:p w:rsidR="00A954D4" w:rsidRPr="00A954D4" w:rsidRDefault="00A954D4" w:rsidP="00A954D4">
            <w:pPr>
              <w:spacing w:after="0" w:line="240" w:lineRule="auto"/>
              <w:rPr>
                <w:rFonts w:ascii="Arial" w:eastAsia="Times New Roman" w:hAnsi="Arial" w:cs="Arial"/>
                <w:sz w:val="20"/>
                <w:szCs w:val="20"/>
                <w:lang w:eastAsia="pl-PL"/>
              </w:rPr>
            </w:pPr>
            <w:r w:rsidRPr="00A954D4">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54D4" w:rsidRPr="00A954D4" w:rsidRDefault="00A954D4" w:rsidP="00A954D4">
            <w:pPr>
              <w:spacing w:after="0" w:line="240" w:lineRule="auto"/>
              <w:rPr>
                <w:rFonts w:ascii="Arial" w:eastAsia="Times New Roman" w:hAnsi="Arial" w:cs="Arial"/>
                <w:sz w:val="20"/>
                <w:szCs w:val="20"/>
                <w:lang w:eastAsia="pl-PL"/>
              </w:rPr>
            </w:pPr>
            <w:r w:rsidRPr="00A954D4">
              <w:rPr>
                <w:rFonts w:ascii="Arial" w:eastAsia="Times New Roman" w:hAnsi="Arial" w:cs="Arial"/>
                <w:sz w:val="20"/>
                <w:szCs w:val="20"/>
                <w:lang w:eastAsia="pl-PL"/>
              </w:rPr>
              <w:t>Znaczenie</w:t>
            </w:r>
          </w:p>
        </w:tc>
      </w:tr>
      <w:tr w:rsidR="00A954D4" w:rsidRPr="00A954D4" w:rsidTr="00A954D4">
        <w:tc>
          <w:tcPr>
            <w:tcW w:w="0" w:type="auto"/>
            <w:tcBorders>
              <w:top w:val="single" w:sz="6" w:space="0" w:color="000000"/>
              <w:left w:val="single" w:sz="6" w:space="0" w:color="000000"/>
              <w:bottom w:val="single" w:sz="6" w:space="0" w:color="000000"/>
              <w:right w:val="single" w:sz="6" w:space="0" w:color="000000"/>
            </w:tcBorders>
            <w:vAlign w:val="center"/>
            <w:hideMark/>
          </w:tcPr>
          <w:p w:rsidR="00A954D4" w:rsidRPr="00A954D4" w:rsidRDefault="00A954D4" w:rsidP="00A954D4">
            <w:pPr>
              <w:spacing w:after="0" w:line="240" w:lineRule="auto"/>
              <w:rPr>
                <w:rFonts w:ascii="Arial" w:eastAsia="Times New Roman" w:hAnsi="Arial" w:cs="Arial"/>
                <w:sz w:val="20"/>
                <w:szCs w:val="20"/>
                <w:lang w:eastAsia="pl-PL"/>
              </w:rPr>
            </w:pPr>
            <w:r w:rsidRPr="00A954D4">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54D4" w:rsidRPr="00A954D4" w:rsidRDefault="00A954D4" w:rsidP="00A954D4">
            <w:pPr>
              <w:spacing w:after="0" w:line="240" w:lineRule="auto"/>
              <w:rPr>
                <w:rFonts w:ascii="Arial" w:eastAsia="Times New Roman" w:hAnsi="Arial" w:cs="Arial"/>
                <w:sz w:val="20"/>
                <w:szCs w:val="20"/>
                <w:lang w:eastAsia="pl-PL"/>
              </w:rPr>
            </w:pPr>
            <w:r w:rsidRPr="00A954D4">
              <w:rPr>
                <w:rFonts w:ascii="Arial" w:eastAsia="Times New Roman" w:hAnsi="Arial" w:cs="Arial"/>
                <w:sz w:val="20"/>
                <w:szCs w:val="20"/>
                <w:lang w:eastAsia="pl-PL"/>
              </w:rPr>
              <w:t>60,00</w:t>
            </w:r>
          </w:p>
        </w:tc>
      </w:tr>
      <w:tr w:rsidR="00A954D4" w:rsidRPr="00A954D4" w:rsidTr="00A954D4">
        <w:tc>
          <w:tcPr>
            <w:tcW w:w="0" w:type="auto"/>
            <w:tcBorders>
              <w:top w:val="single" w:sz="6" w:space="0" w:color="000000"/>
              <w:left w:val="single" w:sz="6" w:space="0" w:color="000000"/>
              <w:bottom w:val="single" w:sz="6" w:space="0" w:color="000000"/>
              <w:right w:val="single" w:sz="6" w:space="0" w:color="000000"/>
            </w:tcBorders>
            <w:vAlign w:val="center"/>
            <w:hideMark/>
          </w:tcPr>
          <w:p w:rsidR="00A954D4" w:rsidRPr="00A954D4" w:rsidRDefault="00A954D4" w:rsidP="00A954D4">
            <w:pPr>
              <w:spacing w:after="0" w:line="240" w:lineRule="auto"/>
              <w:rPr>
                <w:rFonts w:ascii="Arial" w:eastAsia="Times New Roman" w:hAnsi="Arial" w:cs="Arial"/>
                <w:sz w:val="20"/>
                <w:szCs w:val="20"/>
                <w:lang w:eastAsia="pl-PL"/>
              </w:rPr>
            </w:pPr>
            <w:r w:rsidRPr="00A954D4">
              <w:rPr>
                <w:rFonts w:ascii="Arial" w:eastAsia="Times New Roman" w:hAnsi="Arial" w:cs="Arial"/>
                <w:sz w:val="20"/>
                <w:szCs w:val="20"/>
                <w:lang w:eastAsia="pl-PL"/>
              </w:rPr>
              <w:t>Okres gwarancji oraz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54D4" w:rsidRPr="00A954D4" w:rsidRDefault="00A954D4" w:rsidP="00A954D4">
            <w:pPr>
              <w:spacing w:after="0" w:line="240" w:lineRule="auto"/>
              <w:rPr>
                <w:rFonts w:ascii="Arial" w:eastAsia="Times New Roman" w:hAnsi="Arial" w:cs="Arial"/>
                <w:sz w:val="20"/>
                <w:szCs w:val="20"/>
                <w:lang w:eastAsia="pl-PL"/>
              </w:rPr>
            </w:pPr>
            <w:r w:rsidRPr="00A954D4">
              <w:rPr>
                <w:rFonts w:ascii="Arial" w:eastAsia="Times New Roman" w:hAnsi="Arial" w:cs="Arial"/>
                <w:sz w:val="20"/>
                <w:szCs w:val="20"/>
                <w:lang w:eastAsia="pl-PL"/>
              </w:rPr>
              <w:t>20,00</w:t>
            </w:r>
          </w:p>
        </w:tc>
      </w:tr>
      <w:tr w:rsidR="00A954D4" w:rsidRPr="00A954D4" w:rsidTr="00A954D4">
        <w:tc>
          <w:tcPr>
            <w:tcW w:w="0" w:type="auto"/>
            <w:tcBorders>
              <w:top w:val="single" w:sz="6" w:space="0" w:color="000000"/>
              <w:left w:val="single" w:sz="6" w:space="0" w:color="000000"/>
              <w:bottom w:val="single" w:sz="6" w:space="0" w:color="000000"/>
              <w:right w:val="single" w:sz="6" w:space="0" w:color="000000"/>
            </w:tcBorders>
            <w:vAlign w:val="center"/>
            <w:hideMark/>
          </w:tcPr>
          <w:p w:rsidR="00A954D4" w:rsidRPr="00A954D4" w:rsidRDefault="00A954D4" w:rsidP="00A954D4">
            <w:pPr>
              <w:spacing w:after="0" w:line="240" w:lineRule="auto"/>
              <w:rPr>
                <w:rFonts w:ascii="Arial" w:eastAsia="Times New Roman" w:hAnsi="Arial" w:cs="Arial"/>
                <w:sz w:val="20"/>
                <w:szCs w:val="20"/>
                <w:lang w:eastAsia="pl-PL"/>
              </w:rPr>
            </w:pPr>
            <w:r w:rsidRPr="00A954D4">
              <w:rPr>
                <w:rFonts w:ascii="Arial" w:eastAsia="Times New Roman" w:hAnsi="Arial" w:cs="Arial"/>
                <w:sz w:val="20"/>
                <w:szCs w:val="20"/>
                <w:lang w:eastAsia="pl-PL"/>
              </w:rPr>
              <w:t>Serwis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54D4" w:rsidRPr="00A954D4" w:rsidRDefault="00A954D4" w:rsidP="00A954D4">
            <w:pPr>
              <w:spacing w:after="0" w:line="240" w:lineRule="auto"/>
              <w:rPr>
                <w:rFonts w:ascii="Arial" w:eastAsia="Times New Roman" w:hAnsi="Arial" w:cs="Arial"/>
                <w:sz w:val="20"/>
                <w:szCs w:val="20"/>
                <w:lang w:eastAsia="pl-PL"/>
              </w:rPr>
            </w:pPr>
            <w:r w:rsidRPr="00A954D4">
              <w:rPr>
                <w:rFonts w:ascii="Arial" w:eastAsia="Times New Roman" w:hAnsi="Arial" w:cs="Arial"/>
                <w:sz w:val="20"/>
                <w:szCs w:val="20"/>
                <w:lang w:eastAsia="pl-PL"/>
              </w:rPr>
              <w:t>20,00</w:t>
            </w:r>
          </w:p>
        </w:tc>
      </w:tr>
    </w:tbl>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 xml:space="preserve">IV.2.3) Zastosowanie procedury, o której mowa w art. 24aa ust. 1 ustawy </w:t>
      </w:r>
      <w:proofErr w:type="spellStart"/>
      <w:r w:rsidRPr="00A954D4">
        <w:rPr>
          <w:rFonts w:ascii="Arial" w:eastAsia="Times New Roman" w:hAnsi="Arial" w:cs="Arial"/>
          <w:b/>
          <w:bCs/>
          <w:color w:val="000000"/>
          <w:sz w:val="20"/>
          <w:szCs w:val="20"/>
          <w:lang w:eastAsia="pl-PL"/>
        </w:rPr>
        <w:t>Pzp</w:t>
      </w:r>
      <w:proofErr w:type="spellEnd"/>
      <w:r w:rsidRPr="00A954D4">
        <w:rPr>
          <w:rFonts w:ascii="Arial" w:eastAsia="Times New Roman" w:hAnsi="Arial" w:cs="Arial"/>
          <w:b/>
          <w:bCs/>
          <w:color w:val="000000"/>
          <w:sz w:val="20"/>
          <w:szCs w:val="20"/>
          <w:lang w:eastAsia="pl-PL"/>
        </w:rPr>
        <w:t> </w:t>
      </w:r>
      <w:r w:rsidRPr="00A954D4">
        <w:rPr>
          <w:rFonts w:ascii="Arial" w:eastAsia="Times New Roman" w:hAnsi="Arial" w:cs="Arial"/>
          <w:color w:val="000000"/>
          <w:sz w:val="20"/>
          <w:szCs w:val="20"/>
          <w:lang w:eastAsia="pl-PL"/>
        </w:rPr>
        <w:t>(przetarg nieograniczony) </w:t>
      </w:r>
      <w:r w:rsidRPr="00A954D4">
        <w:rPr>
          <w:rFonts w:ascii="Arial" w:eastAsia="Times New Roman" w:hAnsi="Arial" w:cs="Arial"/>
          <w:color w:val="000000"/>
          <w:sz w:val="20"/>
          <w:szCs w:val="20"/>
          <w:lang w:eastAsia="pl-PL"/>
        </w:rPr>
        <w:br/>
        <w:t>Tak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IV.3) Negocjacje z ogłoszeniem, dialog konkurencyjny, partnerstwo innowacyjne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IV.3.1) Informacje na temat negocjacji z ogłoszeniem</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t>Minimalne wymagania, które muszą spełniać wszystkie oferty: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Przewidziane jest zastrzeżenie prawa do udzielenia zamówienia na podstawie ofert wstępnych bez przeprowadzenia negocjacji </w:t>
      </w:r>
      <w:r w:rsidRPr="00A954D4">
        <w:rPr>
          <w:rFonts w:ascii="Arial" w:eastAsia="Times New Roman" w:hAnsi="Arial" w:cs="Arial"/>
          <w:color w:val="000000"/>
          <w:sz w:val="20"/>
          <w:szCs w:val="20"/>
          <w:lang w:eastAsia="pl-PL"/>
        </w:rPr>
        <w:br/>
        <w:t>Przewidziany jest podział negocjacji na etapy w celu ograniczenia liczby ofert: </w:t>
      </w:r>
      <w:r w:rsidRPr="00A954D4">
        <w:rPr>
          <w:rFonts w:ascii="Arial" w:eastAsia="Times New Roman" w:hAnsi="Arial" w:cs="Arial"/>
          <w:color w:val="000000"/>
          <w:sz w:val="20"/>
          <w:szCs w:val="20"/>
          <w:lang w:eastAsia="pl-PL"/>
        </w:rPr>
        <w:br/>
        <w:t>Należy podać informacje na temat etapów negocjacji (w tym liczbę etapów):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Informacje dodatkowe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IV.3.2) Informacje na temat dialogu konkurencyjnego</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t>Opis potrzeb i wymagań zamawiającego lub informacja o sposobie uzyskania tego opisu: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Wstępny harmonogram postępowania: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Podział dialogu na etapy w celu ograniczenia liczby rozwiązań: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lastRenderedPageBreak/>
        <w:t>Należy podać informacje na temat etapów dialogu: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Informacje dodatkowe: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IV.3.3) Informacje na temat partnerstwa innowacyjnego</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t>Elementy opisu przedmiotu zamówienia definiujące minimalne wymagania, którym muszą odpowiadać wszystkie oferty: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Informacje dodatkowe: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IV.4) Licytacja elektroniczna </w:t>
      </w:r>
      <w:r w:rsidRPr="00A954D4">
        <w:rPr>
          <w:rFonts w:ascii="Arial" w:eastAsia="Times New Roman" w:hAnsi="Arial" w:cs="Arial"/>
          <w:color w:val="000000"/>
          <w:sz w:val="20"/>
          <w:szCs w:val="20"/>
          <w:lang w:eastAsia="pl-PL"/>
        </w:rPr>
        <w:br/>
        <w:t>Adres strony internetowej, na której będzie prowadzona licytacja elektroniczna: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Adres strony internetowej, na której jest dostępny opis przedmiotu zamówienia w licytacji elektronicznej: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Wymagania dotyczące rejestracji i identyfikacji wykonawców w licytacji elektronicznej, w tym wymagania techniczne urządzeń informatycznych: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Sposób postępowania w toku licytacji elektronicznej, w tym określenie minimalnych wysokości postąpień: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Informacje o liczbie etapów licytacji elektronicznej i czasie ich trwania:</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Czas trwania: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Wykonawcy, którzy nie złożyli nowych postąpień, zostaną zakwalifikowani do następnego etapu:</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Termin składania wniosków o dopuszczenie do udziału w licytacji elektronicznej: </w:t>
      </w:r>
      <w:r w:rsidRPr="00A954D4">
        <w:rPr>
          <w:rFonts w:ascii="Arial" w:eastAsia="Times New Roman" w:hAnsi="Arial" w:cs="Arial"/>
          <w:color w:val="000000"/>
          <w:sz w:val="20"/>
          <w:szCs w:val="20"/>
          <w:lang w:eastAsia="pl-PL"/>
        </w:rPr>
        <w:br/>
        <w:t>Data: godzina: </w:t>
      </w:r>
      <w:r w:rsidRPr="00A954D4">
        <w:rPr>
          <w:rFonts w:ascii="Arial" w:eastAsia="Times New Roman" w:hAnsi="Arial" w:cs="Arial"/>
          <w:color w:val="000000"/>
          <w:sz w:val="20"/>
          <w:szCs w:val="20"/>
          <w:lang w:eastAsia="pl-PL"/>
        </w:rPr>
        <w:br/>
        <w:t>Termin otwarcia licytacji elektronicznej: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t>Termin i warunki zamknięcia licytacji elektronicznej: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lastRenderedPageBreak/>
        <w:br/>
        <w:t>Istotne dla stron postanowienia, które zostaną wprowadzone do treści zawieranej umowy w sprawie zamówienia publicznego, albo ogólne warunki umowy, albo wzór umowy: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t>Wymagania dotyczące zabezpieczenia należytego wykonania umowy: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color w:val="000000"/>
          <w:sz w:val="20"/>
          <w:szCs w:val="20"/>
          <w:lang w:eastAsia="pl-PL"/>
        </w:rPr>
        <w:br/>
        <w:t>Informacje dodatkowe: </w:t>
      </w:r>
    </w:p>
    <w:p w:rsidR="00A954D4" w:rsidRPr="00A954D4" w:rsidRDefault="00A954D4" w:rsidP="00A954D4">
      <w:pPr>
        <w:spacing w:after="0" w:line="450" w:lineRule="atLeast"/>
        <w:rPr>
          <w:rFonts w:ascii="Arial" w:eastAsia="Times New Roman" w:hAnsi="Arial" w:cs="Arial"/>
          <w:color w:val="000000"/>
          <w:sz w:val="20"/>
          <w:szCs w:val="20"/>
          <w:lang w:eastAsia="pl-PL"/>
        </w:rPr>
      </w:pPr>
      <w:r w:rsidRPr="00A954D4">
        <w:rPr>
          <w:rFonts w:ascii="Arial" w:eastAsia="Times New Roman" w:hAnsi="Arial" w:cs="Arial"/>
          <w:b/>
          <w:bCs/>
          <w:color w:val="000000"/>
          <w:sz w:val="20"/>
          <w:szCs w:val="20"/>
          <w:lang w:eastAsia="pl-PL"/>
        </w:rPr>
        <w:t>IV.5) ZMIANA UMOWY</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r w:rsidRPr="00A954D4">
        <w:rPr>
          <w:rFonts w:ascii="Arial" w:eastAsia="Times New Roman" w:hAnsi="Arial" w:cs="Arial"/>
          <w:color w:val="000000"/>
          <w:sz w:val="20"/>
          <w:szCs w:val="20"/>
          <w:lang w:eastAsia="pl-PL"/>
        </w:rPr>
        <w:t> Tak </w:t>
      </w:r>
      <w:r w:rsidRPr="00A954D4">
        <w:rPr>
          <w:rFonts w:ascii="Arial" w:eastAsia="Times New Roman" w:hAnsi="Arial" w:cs="Arial"/>
          <w:color w:val="000000"/>
          <w:sz w:val="20"/>
          <w:szCs w:val="20"/>
          <w:lang w:eastAsia="pl-PL"/>
        </w:rPr>
        <w:br/>
        <w:t>Należy wskazać zakres, charakter zmian oraz warunki wprowadzenia zmian: </w:t>
      </w:r>
      <w:r w:rsidRPr="00A954D4">
        <w:rPr>
          <w:rFonts w:ascii="Arial" w:eastAsia="Times New Roman" w:hAnsi="Arial" w:cs="Arial"/>
          <w:color w:val="000000"/>
          <w:sz w:val="20"/>
          <w:szCs w:val="20"/>
          <w:lang w:eastAsia="pl-PL"/>
        </w:rPr>
        <w:br/>
        <w:t xml:space="preserve">1. Zmiany, jakie można wprowadzić do umowy o zamówienie publiczne 2. Zamawiający przewiduje możliwość dokonania istotnych zmian postanowień zawartej umowy w oparciu o art. 144 Prawa zamówień publicznych w stosunku do treści oferty, na podstawie której dokonano wyboru Wykonawcy, w zakresie: 2.1 zmiany terminu wykonania zamówienia oraz terminów pośrednich, o których mowa we wzorze umowy, w następujących przypadkach: 1. wystąpienie wydarzenia nieprzewidywalnego i poza kontrolą stron niniejszej umowy, występujące po podpisaniu umowy, a powodujące niemożliwość wywiązania się z umowy w jej obecnym brzmieniu, 2. Wystąpienie okoliczności, których Strony umowy nie były w stanie przewidzieć pomimo zachowania należytej staranności; 3. zmian istotnych przepisów prawa Unii Europejskiej lub prawa krajowego powodujących konieczność dostosowania dokumentacji do zmiany przepisów, które nastąpiły w trakcie realizacji zamówienia; 4. niezawinionych przez Wykonawcę opóźnień w uzyskaniu wymaganych pozwoleń, uzgodnień, decyzji lub opinii innych organów, 2.2. w pozostałym zakresie zmiany do umowy mogą dotyczyć następujących okoliczności: 1. zmiany kluczowego personelu Wykonawcy lub Zamawiającego na skutek zdarzeń losowych, zmian kadrowo - personalnych, utraty wymaganych uprawnień, utraty stanowiska. Zmiana kluczowego personelu wykonawcy może nastąpić wyłącznie </w:t>
      </w:r>
      <w:proofErr w:type="spellStart"/>
      <w:r w:rsidRPr="00A954D4">
        <w:rPr>
          <w:rFonts w:ascii="Arial" w:eastAsia="Times New Roman" w:hAnsi="Arial" w:cs="Arial"/>
          <w:color w:val="000000"/>
          <w:sz w:val="20"/>
          <w:szCs w:val="20"/>
          <w:lang w:eastAsia="pl-PL"/>
        </w:rPr>
        <w:t>podwarunkiem</w:t>
      </w:r>
      <w:proofErr w:type="spellEnd"/>
      <w:r w:rsidRPr="00A954D4">
        <w:rPr>
          <w:rFonts w:ascii="Arial" w:eastAsia="Times New Roman" w:hAnsi="Arial" w:cs="Arial"/>
          <w:color w:val="000000"/>
          <w:sz w:val="20"/>
          <w:szCs w:val="20"/>
          <w:lang w:eastAsia="pl-PL"/>
        </w:rPr>
        <w:t xml:space="preserve"> okazania uprawnień co najmniej równoważnych, 2. zmiany podwykonawców w tym podwykonawców na zasobach, których Wykonawca opierał się wykazując spełnianie warunków udziału w postępowaniu pod warunkiem , że nowy podwykonawca wykaże spełnianie warunków w zakresie nie mniejszym niż wymagane w SIWZ, 3. wprowadzenie dodatkowego lub nowego personelu Wykonawcy oraz dodatkowego lub nowego podwykonawcy z przyczyn o obiektywnym charakterze zaakceptowanych przez Zamawiającego pod </w:t>
      </w:r>
      <w:r w:rsidRPr="00A954D4">
        <w:rPr>
          <w:rFonts w:ascii="Arial" w:eastAsia="Times New Roman" w:hAnsi="Arial" w:cs="Arial"/>
          <w:color w:val="000000"/>
          <w:sz w:val="20"/>
          <w:szCs w:val="20"/>
          <w:lang w:eastAsia="pl-PL"/>
        </w:rPr>
        <w:lastRenderedPageBreak/>
        <w:t>warunkiem spełnienia warunków w zakresie nie mniejszym niż wymagane w SIWZ, 4. wprowadzenie przez Wykonawcę podwykonawcy pomimo deklaracji w ofercie wykonania zamówienia siłami własnymi, 5. ustawowa zmiana stawki podatku VAT, której zastosowania nie będzie skutkowało zmianą wartości brutto umowy, 6. ograniczenia przedmiotu zamówienia, w szczególności w przypadku kiedy Zamawiający nie mógł takiej sytuacji przewidzieć, 7. poprawa jakości lub innych parametrów charakterystycznych dla danego elementu prac lub zmiana technologii. 8. W przypadku wystąpienia okoliczności skutkujących koniecznością zmiany umowy z przyczyn, o których mowa wyżej, Wykonawca zobowiązany jest do niezwłocznego poinformowania o tym fakcie Zamawiającego i wystąpienia z wnioskiem o dokonanie wskazanej zmiany. 9. Z okoliczności stanowiących podstawę zmiany do umowy Wykonawca sporządzi protokół, który zostanie podpisany przez strony umowy. 10. Zmiana umowy powinna nastąpić w formie pisemnego aneksu sporządzonego przez Zamawiającego i podpisanego przez strony umowy, pod rygorem nieważności oraz powinna zawierać uzasadnienie faktyczne i prawne. 11. Ewentualne spory wynikłe na tle wykonania przedmiotu umowy Strony poddają rozstrzygnięciu do sądu właściwego dla siedziby Zamawiającego. 12. W sprawach nieuregulowanych postanowieniami niniejszej umowy mają zastosowanie przepisy Kodeksu cywilnego oraz pozostałe obowiązujące przepisy prawne. 13. Umowa została sporządzona w 4 (czterech) jednobrzmiących egzemplarzach, 2 egzemplarze dla Zamawiającego, 2 egzemplarze dla Wykonawcy.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IV.6) INFORMACJE ADMINISTRACYJNE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IV.6.1) Sposób udostępniania informacji o charakterze poufnym </w:t>
      </w:r>
      <w:r w:rsidRPr="00A954D4">
        <w:rPr>
          <w:rFonts w:ascii="Arial" w:eastAsia="Times New Roman" w:hAnsi="Arial" w:cs="Arial"/>
          <w:i/>
          <w:iCs/>
          <w:color w:val="000000"/>
          <w:sz w:val="20"/>
          <w:szCs w:val="20"/>
          <w:lang w:eastAsia="pl-PL"/>
        </w:rPr>
        <w:t>(jeżeli dotyczy):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Środki służące ochronie informacji o charakterze poufnym</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IV.6.2) Termin składania ofert lub wniosków o dopuszczenie do udziału w postępowaniu: </w:t>
      </w:r>
      <w:r w:rsidRPr="00A954D4">
        <w:rPr>
          <w:rFonts w:ascii="Arial" w:eastAsia="Times New Roman" w:hAnsi="Arial" w:cs="Arial"/>
          <w:color w:val="000000"/>
          <w:sz w:val="20"/>
          <w:szCs w:val="20"/>
          <w:lang w:eastAsia="pl-PL"/>
        </w:rPr>
        <w:br/>
        <w:t>Data: 2018-03-07, godzina: 10:00, </w:t>
      </w:r>
      <w:r w:rsidRPr="00A954D4">
        <w:rPr>
          <w:rFonts w:ascii="Arial" w:eastAsia="Times New Roman" w:hAnsi="Arial" w:cs="Arial"/>
          <w:color w:val="000000"/>
          <w:sz w:val="20"/>
          <w:szCs w:val="20"/>
          <w:lang w:eastAsia="pl-PL"/>
        </w:rPr>
        <w:br/>
        <w:t>Skrócenie terminu składania wniosków, ze względu na pilną potrzebę udzielenia zamówienia (przetarg nieograniczony, przetarg ograniczony, negocjacje z ogłoszeniem):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t>Wskazać powody: </w:t>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br/>
      </w:r>
      <w:r w:rsidRPr="00A954D4">
        <w:rPr>
          <w:rFonts w:ascii="Arial" w:eastAsia="Times New Roman" w:hAnsi="Arial" w:cs="Arial"/>
          <w:color w:val="000000"/>
          <w:sz w:val="20"/>
          <w:szCs w:val="20"/>
          <w:lang w:eastAsia="pl-PL"/>
        </w:rPr>
        <w:lastRenderedPageBreak/>
        <w:t>Język lub języki, w jakich mogą być sporządzane oferty lub wnioski o dopuszczenie do udziału w postępowaniu </w:t>
      </w:r>
      <w:r w:rsidRPr="00A954D4">
        <w:rPr>
          <w:rFonts w:ascii="Arial" w:eastAsia="Times New Roman" w:hAnsi="Arial" w:cs="Arial"/>
          <w:color w:val="000000"/>
          <w:sz w:val="20"/>
          <w:szCs w:val="20"/>
          <w:lang w:eastAsia="pl-PL"/>
        </w:rPr>
        <w:br/>
        <w:t>&gt; j. polski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IV.6.3) Termin związania ofertą: </w:t>
      </w:r>
      <w:r w:rsidRPr="00A954D4">
        <w:rPr>
          <w:rFonts w:ascii="Arial" w:eastAsia="Times New Roman" w:hAnsi="Arial" w:cs="Arial"/>
          <w:color w:val="000000"/>
          <w:sz w:val="20"/>
          <w:szCs w:val="20"/>
          <w:lang w:eastAsia="pl-PL"/>
        </w:rPr>
        <w:t>do: okres w dniach: 30 (od ostatecznego terminu składania ofert)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954D4">
        <w:rPr>
          <w:rFonts w:ascii="Arial" w:eastAsia="Times New Roman" w:hAnsi="Arial" w:cs="Arial"/>
          <w:color w:val="000000"/>
          <w:sz w:val="20"/>
          <w:szCs w:val="20"/>
          <w:lang w:eastAsia="pl-PL"/>
        </w:rPr>
        <w:t> Nie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954D4">
        <w:rPr>
          <w:rFonts w:ascii="Arial" w:eastAsia="Times New Roman" w:hAnsi="Arial" w:cs="Arial"/>
          <w:color w:val="000000"/>
          <w:sz w:val="20"/>
          <w:szCs w:val="20"/>
          <w:lang w:eastAsia="pl-PL"/>
        </w:rPr>
        <w:t> Nie </w:t>
      </w:r>
      <w:r w:rsidRPr="00A954D4">
        <w:rPr>
          <w:rFonts w:ascii="Arial" w:eastAsia="Times New Roman" w:hAnsi="Arial" w:cs="Arial"/>
          <w:color w:val="000000"/>
          <w:sz w:val="20"/>
          <w:szCs w:val="20"/>
          <w:lang w:eastAsia="pl-PL"/>
        </w:rPr>
        <w:br/>
      </w:r>
      <w:r w:rsidRPr="00A954D4">
        <w:rPr>
          <w:rFonts w:ascii="Arial" w:eastAsia="Times New Roman" w:hAnsi="Arial" w:cs="Arial"/>
          <w:b/>
          <w:bCs/>
          <w:color w:val="000000"/>
          <w:sz w:val="20"/>
          <w:szCs w:val="20"/>
          <w:lang w:eastAsia="pl-PL"/>
        </w:rPr>
        <w:t>IV.6.6) Informacje dodatkowe:</w:t>
      </w:r>
      <w:r w:rsidRPr="00A954D4">
        <w:rPr>
          <w:rFonts w:ascii="Arial" w:eastAsia="Times New Roman" w:hAnsi="Arial" w:cs="Arial"/>
          <w:color w:val="000000"/>
          <w:sz w:val="20"/>
          <w:szCs w:val="20"/>
          <w:lang w:eastAsia="pl-PL"/>
        </w:rPr>
        <w:t> </w:t>
      </w:r>
      <w:r w:rsidRPr="00A954D4">
        <w:rPr>
          <w:rFonts w:ascii="Arial" w:eastAsia="Times New Roman" w:hAnsi="Arial" w:cs="Arial"/>
          <w:color w:val="000000"/>
          <w:sz w:val="20"/>
          <w:szCs w:val="20"/>
          <w:lang w:eastAsia="pl-PL"/>
        </w:rPr>
        <w:br/>
        <w:t xml:space="preserve">I. Oferta musi zawierać: 1) wypełniony i podpisany Formularz oferty.; 2) pełnomocnictwo do podpisania oferty – w przypadku gdy upoważnienie nie wynika z dokumentów rejestrowych, 3) pełnomocnictwo do reprezentowania w postępowaniu o udzielenie zamówienia albo reprezentowania w postępowaniu i zawarcia umowy w sprawie zamówienia publicznego – w przypadku gdy wykonawcy ubiegają się wspólnie o zamówienie, 4) 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 Oświadczenie o spełnianiu warunków udziału w postępowaniu oraz o braku podstaw do wykluczenia z postępowania 6) Zobowiązanie podmiotu/ podmiotów do oddania do dyspozycji niezbędnych zasobów na potrzeby realizacji zamówienia – jeżeli dotyczy II. Zamawiający wymaga zatrudnienia na podstawie umowy o pracę przez wykonawcę lub podwykonawcę osób wykonujących wskazane poniżej czynności w trakcie realizacji zamówienia: Zgodnie z art. 29 ust. 3a Prawa zamówień publicznych Zamawiający wymaga od Wykonawcy (lub podwykonawcy w rozumieniu art. 2 pkt 9 b Prawa zamówień publicznych) zatrudnienia na podstawie umowy o pracę osób fizycznych które będą faktycznie przeprowadzały usługi, stanowiące przedmiot zamówienia. Osoby wymienione w zdaniu pierwszym nie mogą wykonywać żadnych czynności bez zatrudnienia na umowę o pracę u Wykonawcy, </w:t>
      </w:r>
      <w:r w:rsidRPr="00A954D4">
        <w:rPr>
          <w:rFonts w:ascii="Arial" w:eastAsia="Times New Roman" w:hAnsi="Arial" w:cs="Arial"/>
          <w:color w:val="000000"/>
          <w:sz w:val="20"/>
          <w:szCs w:val="20"/>
          <w:lang w:eastAsia="pl-PL"/>
        </w:rPr>
        <w:lastRenderedPageBreak/>
        <w:t xml:space="preserve">Podwykonawcy lub dalszego Podwykonawcy. Wykonawca zobowiązuje się, że pracownicy wykonujący czynności w zakresie jak wyżej będą zatrudnieni na umowę o pracę w rozumieniu przepisów ustawy z dnia 26 czerwca 1974 roku – Kodeks pracy (Dz. U. z 2014 roku poz. 1502 ze zmianami). 2) W trakcie realizacji zamówienia Zamawiający uprawniony jest do wykonywania czynności kontrolnych wobec wykonawcy odnośnie spełniania przez wykonawcę lub podwykonawcę wymogu zatrudnienia na podstawie umowy o pracę osób wykonujących wskazane w punkcie 3.3 czynności. Zamawiający uprawniony jest w szczególności do: 1. żądania oświadczeń i dokumentów w zakresie potwierdzenia spełniania ww. wymogów i dokonywania ich oceny, 2. żądania wyjaśnień w przypadku wątpliwości w zakresie potwierdzenia spełniania ww. wymogów, 3. przeprowadzania kontroli na miejscu wykonywania świadczenia. 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A954D4">
        <w:rPr>
          <w:rFonts w:ascii="Arial" w:eastAsia="Times New Roman" w:hAnsi="Arial" w:cs="Arial"/>
          <w:color w:val="000000"/>
          <w:sz w:val="20"/>
          <w:szCs w:val="20"/>
          <w:lang w:eastAsia="pl-PL"/>
        </w:rPr>
        <w:t>anonimizacji</w:t>
      </w:r>
      <w:proofErr w:type="spellEnd"/>
      <w:r w:rsidRPr="00A954D4">
        <w:rPr>
          <w:rFonts w:ascii="Arial" w:eastAsia="Times New Roman" w:hAnsi="Arial" w:cs="Arial"/>
          <w:color w:val="000000"/>
          <w:sz w:val="20"/>
          <w:szCs w:val="20"/>
          <w:lang w:eastAsia="pl-PL"/>
        </w:rPr>
        <w:t xml:space="preserve">.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w:t>
      </w:r>
      <w:r w:rsidRPr="00A954D4">
        <w:rPr>
          <w:rFonts w:ascii="Arial" w:eastAsia="Times New Roman" w:hAnsi="Arial" w:cs="Arial"/>
          <w:color w:val="000000"/>
          <w:sz w:val="20"/>
          <w:szCs w:val="20"/>
          <w:lang w:eastAsia="pl-PL"/>
        </w:rPr>
        <w:lastRenderedPageBreak/>
        <w:t xml:space="preserve">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A954D4">
        <w:rPr>
          <w:rFonts w:ascii="Arial" w:eastAsia="Times New Roman" w:hAnsi="Arial" w:cs="Arial"/>
          <w:color w:val="000000"/>
          <w:sz w:val="20"/>
          <w:szCs w:val="20"/>
          <w:lang w:eastAsia="pl-PL"/>
        </w:rPr>
        <w:t>anonimizacji</w:t>
      </w:r>
      <w:proofErr w:type="spellEnd"/>
      <w:r w:rsidRPr="00A954D4">
        <w:rPr>
          <w:rFonts w:ascii="Arial" w:eastAsia="Times New Roman" w:hAnsi="Arial" w:cs="Arial"/>
          <w:color w:val="000000"/>
          <w:sz w:val="20"/>
          <w:szCs w:val="20"/>
          <w:lang w:eastAsia="pl-PL"/>
        </w:rPr>
        <w:t xml:space="preserve">. - przeprowadzania kontroli na miejscu wykonywania przedmiotu umowy.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III. Jeżeli wykaz, oświadczenia lub inne złożone przez wykonawcę dokumenty będą budzić wątpliwości zamawiającego, może on zwrócić się bezpośrednio do właściwego podmiotu, na rzecz którego usługi były wykonywane, o dodatkowe informacje lub dokumenty w tym zakresie. IV. 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V. Zamawiający oceni spełnienie przez Wykonawcę warunków udziału w postępowaniu stwierdzeniem: (spełnia) lub (nie spełnia), w oparciu o wymagane oświadczenia, dokumenty i zawarte w nich informacje VI. Wykonawcy mogą wspólnie ubiegać się o udzielenie zamówienia. 1. Wykonawcy wspólnie ubiegający się o udzielenie zamówienia ustanawiają pełnomocnika do reprezentowania ich w postępowaniu o udzielenie zamówienia albo reprezentowania w postępowaniu i zawarcia umowy w sprawie zamówienia publicznego.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A954D4">
        <w:rPr>
          <w:rFonts w:ascii="Arial" w:eastAsia="Times New Roman" w:hAnsi="Arial" w:cs="Arial"/>
          <w:color w:val="000000"/>
          <w:sz w:val="20"/>
          <w:szCs w:val="20"/>
          <w:lang w:eastAsia="pl-PL"/>
        </w:rPr>
        <w:t>p.z.p</w:t>
      </w:r>
      <w:proofErr w:type="spellEnd"/>
      <w:r w:rsidRPr="00A954D4">
        <w:rPr>
          <w:rFonts w:ascii="Arial" w:eastAsia="Times New Roman" w:hAnsi="Arial" w:cs="Arial"/>
          <w:color w:val="000000"/>
          <w:sz w:val="20"/>
          <w:szCs w:val="20"/>
          <w:lang w:eastAsia="pl-PL"/>
        </w:rPr>
        <w:t xml:space="preserve">. składa każdy z Wykonawców wspólnie ubiegających się o </w:t>
      </w:r>
      <w:r w:rsidRPr="00A954D4">
        <w:rPr>
          <w:rFonts w:ascii="Arial" w:eastAsia="Times New Roman" w:hAnsi="Arial" w:cs="Arial"/>
          <w:color w:val="000000"/>
          <w:sz w:val="20"/>
          <w:szCs w:val="20"/>
          <w:lang w:eastAsia="pl-PL"/>
        </w:rPr>
        <w:lastRenderedPageBreak/>
        <w:t>zamówienie. Dokumenty te potwierdzają spełnianie warunków udziału w postępowaniu, brak podstaw wykluczenia w zakresie, w którym każdy z Wykonawców wykazuje spełnianie warunków udziału w postępowaniu, brak podstaw wykluczenia. 3. Wykonawcy wspólnie ubiegający się o udzielenie zamówienia muszą dostarczyć dokumenty, potwierdzające, że łącznie spełniają warunki udziału w postępowaniu. 4. Jeżeli oferta wykonawców wspólnie ubiegających się o udzielenie zamówienia zostanie wybrana, Zamawiający będzie żądać przed zawarciem umowy w sprawie zamówienia publicznego, umowy regulującej współpracę tych wykonawców</w:t>
      </w:r>
    </w:p>
    <w:p w:rsidR="00FB0B5E" w:rsidRPr="00A954D4" w:rsidRDefault="00FB0B5E">
      <w:pPr>
        <w:rPr>
          <w:rFonts w:ascii="Arial" w:hAnsi="Arial" w:cs="Arial"/>
          <w:sz w:val="20"/>
          <w:szCs w:val="20"/>
        </w:rPr>
      </w:pPr>
    </w:p>
    <w:sectPr w:rsidR="00FB0B5E" w:rsidRPr="00A95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4D4"/>
    <w:rsid w:val="00A954D4"/>
    <w:rsid w:val="00FB0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E6441-0FF6-44A7-A3F7-D391382B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637520">
      <w:bodyDiv w:val="1"/>
      <w:marLeft w:val="0"/>
      <w:marRight w:val="0"/>
      <w:marTop w:val="0"/>
      <w:marBottom w:val="0"/>
      <w:divBdr>
        <w:top w:val="none" w:sz="0" w:space="0" w:color="auto"/>
        <w:left w:val="none" w:sz="0" w:space="0" w:color="auto"/>
        <w:bottom w:val="none" w:sz="0" w:space="0" w:color="auto"/>
        <w:right w:val="none" w:sz="0" w:space="0" w:color="auto"/>
      </w:divBdr>
      <w:divsChild>
        <w:div w:id="299384623">
          <w:marLeft w:val="0"/>
          <w:marRight w:val="0"/>
          <w:marTop w:val="0"/>
          <w:marBottom w:val="0"/>
          <w:divBdr>
            <w:top w:val="none" w:sz="0" w:space="0" w:color="auto"/>
            <w:left w:val="none" w:sz="0" w:space="0" w:color="auto"/>
            <w:bottom w:val="none" w:sz="0" w:space="0" w:color="auto"/>
            <w:right w:val="none" w:sz="0" w:space="0" w:color="auto"/>
          </w:divBdr>
          <w:divsChild>
            <w:div w:id="463894145">
              <w:marLeft w:val="0"/>
              <w:marRight w:val="0"/>
              <w:marTop w:val="0"/>
              <w:marBottom w:val="0"/>
              <w:divBdr>
                <w:top w:val="none" w:sz="0" w:space="0" w:color="auto"/>
                <w:left w:val="none" w:sz="0" w:space="0" w:color="auto"/>
                <w:bottom w:val="none" w:sz="0" w:space="0" w:color="auto"/>
                <w:right w:val="none" w:sz="0" w:space="0" w:color="auto"/>
              </w:divBdr>
            </w:div>
            <w:div w:id="1304038761">
              <w:marLeft w:val="0"/>
              <w:marRight w:val="0"/>
              <w:marTop w:val="0"/>
              <w:marBottom w:val="0"/>
              <w:divBdr>
                <w:top w:val="none" w:sz="0" w:space="0" w:color="auto"/>
                <w:left w:val="none" w:sz="0" w:space="0" w:color="auto"/>
                <w:bottom w:val="none" w:sz="0" w:space="0" w:color="auto"/>
                <w:right w:val="none" w:sz="0" w:space="0" w:color="auto"/>
              </w:divBdr>
            </w:div>
            <w:div w:id="489448671">
              <w:marLeft w:val="0"/>
              <w:marRight w:val="0"/>
              <w:marTop w:val="0"/>
              <w:marBottom w:val="0"/>
              <w:divBdr>
                <w:top w:val="none" w:sz="0" w:space="0" w:color="auto"/>
                <w:left w:val="none" w:sz="0" w:space="0" w:color="auto"/>
                <w:bottom w:val="none" w:sz="0" w:space="0" w:color="auto"/>
                <w:right w:val="none" w:sz="0" w:space="0" w:color="auto"/>
              </w:divBdr>
              <w:divsChild>
                <w:div w:id="1888486988">
                  <w:marLeft w:val="0"/>
                  <w:marRight w:val="0"/>
                  <w:marTop w:val="0"/>
                  <w:marBottom w:val="0"/>
                  <w:divBdr>
                    <w:top w:val="none" w:sz="0" w:space="0" w:color="auto"/>
                    <w:left w:val="none" w:sz="0" w:space="0" w:color="auto"/>
                    <w:bottom w:val="none" w:sz="0" w:space="0" w:color="auto"/>
                    <w:right w:val="none" w:sz="0" w:space="0" w:color="auto"/>
                  </w:divBdr>
                </w:div>
              </w:divsChild>
            </w:div>
            <w:div w:id="1678771653">
              <w:marLeft w:val="0"/>
              <w:marRight w:val="0"/>
              <w:marTop w:val="0"/>
              <w:marBottom w:val="0"/>
              <w:divBdr>
                <w:top w:val="none" w:sz="0" w:space="0" w:color="auto"/>
                <w:left w:val="none" w:sz="0" w:space="0" w:color="auto"/>
                <w:bottom w:val="none" w:sz="0" w:space="0" w:color="auto"/>
                <w:right w:val="none" w:sz="0" w:space="0" w:color="auto"/>
              </w:divBdr>
              <w:divsChild>
                <w:div w:id="1895189258">
                  <w:marLeft w:val="0"/>
                  <w:marRight w:val="0"/>
                  <w:marTop w:val="0"/>
                  <w:marBottom w:val="0"/>
                  <w:divBdr>
                    <w:top w:val="none" w:sz="0" w:space="0" w:color="auto"/>
                    <w:left w:val="none" w:sz="0" w:space="0" w:color="auto"/>
                    <w:bottom w:val="none" w:sz="0" w:space="0" w:color="auto"/>
                    <w:right w:val="none" w:sz="0" w:space="0" w:color="auto"/>
                  </w:divBdr>
                </w:div>
              </w:divsChild>
            </w:div>
            <w:div w:id="1266571460">
              <w:marLeft w:val="0"/>
              <w:marRight w:val="0"/>
              <w:marTop w:val="0"/>
              <w:marBottom w:val="0"/>
              <w:divBdr>
                <w:top w:val="none" w:sz="0" w:space="0" w:color="auto"/>
                <w:left w:val="none" w:sz="0" w:space="0" w:color="auto"/>
                <w:bottom w:val="none" w:sz="0" w:space="0" w:color="auto"/>
                <w:right w:val="none" w:sz="0" w:space="0" w:color="auto"/>
              </w:divBdr>
              <w:divsChild>
                <w:div w:id="1869445220">
                  <w:marLeft w:val="0"/>
                  <w:marRight w:val="0"/>
                  <w:marTop w:val="0"/>
                  <w:marBottom w:val="0"/>
                  <w:divBdr>
                    <w:top w:val="none" w:sz="0" w:space="0" w:color="auto"/>
                    <w:left w:val="none" w:sz="0" w:space="0" w:color="auto"/>
                    <w:bottom w:val="none" w:sz="0" w:space="0" w:color="auto"/>
                    <w:right w:val="none" w:sz="0" w:space="0" w:color="auto"/>
                  </w:divBdr>
                </w:div>
                <w:div w:id="1292513540">
                  <w:marLeft w:val="0"/>
                  <w:marRight w:val="0"/>
                  <w:marTop w:val="0"/>
                  <w:marBottom w:val="0"/>
                  <w:divBdr>
                    <w:top w:val="none" w:sz="0" w:space="0" w:color="auto"/>
                    <w:left w:val="none" w:sz="0" w:space="0" w:color="auto"/>
                    <w:bottom w:val="none" w:sz="0" w:space="0" w:color="auto"/>
                    <w:right w:val="none" w:sz="0" w:space="0" w:color="auto"/>
                  </w:divBdr>
                </w:div>
                <w:div w:id="2051034810">
                  <w:marLeft w:val="0"/>
                  <w:marRight w:val="0"/>
                  <w:marTop w:val="0"/>
                  <w:marBottom w:val="0"/>
                  <w:divBdr>
                    <w:top w:val="none" w:sz="0" w:space="0" w:color="auto"/>
                    <w:left w:val="none" w:sz="0" w:space="0" w:color="auto"/>
                    <w:bottom w:val="none" w:sz="0" w:space="0" w:color="auto"/>
                    <w:right w:val="none" w:sz="0" w:space="0" w:color="auto"/>
                  </w:divBdr>
                </w:div>
                <w:div w:id="1714620225">
                  <w:marLeft w:val="0"/>
                  <w:marRight w:val="0"/>
                  <w:marTop w:val="0"/>
                  <w:marBottom w:val="0"/>
                  <w:divBdr>
                    <w:top w:val="none" w:sz="0" w:space="0" w:color="auto"/>
                    <w:left w:val="none" w:sz="0" w:space="0" w:color="auto"/>
                    <w:bottom w:val="none" w:sz="0" w:space="0" w:color="auto"/>
                    <w:right w:val="none" w:sz="0" w:space="0" w:color="auto"/>
                  </w:divBdr>
                </w:div>
              </w:divsChild>
            </w:div>
            <w:div w:id="565798221">
              <w:marLeft w:val="0"/>
              <w:marRight w:val="0"/>
              <w:marTop w:val="0"/>
              <w:marBottom w:val="0"/>
              <w:divBdr>
                <w:top w:val="none" w:sz="0" w:space="0" w:color="auto"/>
                <w:left w:val="none" w:sz="0" w:space="0" w:color="auto"/>
                <w:bottom w:val="none" w:sz="0" w:space="0" w:color="auto"/>
                <w:right w:val="none" w:sz="0" w:space="0" w:color="auto"/>
              </w:divBdr>
              <w:divsChild>
                <w:div w:id="2090420558">
                  <w:marLeft w:val="0"/>
                  <w:marRight w:val="0"/>
                  <w:marTop w:val="0"/>
                  <w:marBottom w:val="0"/>
                  <w:divBdr>
                    <w:top w:val="none" w:sz="0" w:space="0" w:color="auto"/>
                    <w:left w:val="none" w:sz="0" w:space="0" w:color="auto"/>
                    <w:bottom w:val="none" w:sz="0" w:space="0" w:color="auto"/>
                    <w:right w:val="none" w:sz="0" w:space="0" w:color="auto"/>
                  </w:divBdr>
                </w:div>
                <w:div w:id="1385639646">
                  <w:marLeft w:val="0"/>
                  <w:marRight w:val="0"/>
                  <w:marTop w:val="0"/>
                  <w:marBottom w:val="0"/>
                  <w:divBdr>
                    <w:top w:val="none" w:sz="0" w:space="0" w:color="auto"/>
                    <w:left w:val="none" w:sz="0" w:space="0" w:color="auto"/>
                    <w:bottom w:val="none" w:sz="0" w:space="0" w:color="auto"/>
                    <w:right w:val="none" w:sz="0" w:space="0" w:color="auto"/>
                  </w:divBdr>
                </w:div>
                <w:div w:id="562643725">
                  <w:marLeft w:val="0"/>
                  <w:marRight w:val="0"/>
                  <w:marTop w:val="0"/>
                  <w:marBottom w:val="0"/>
                  <w:divBdr>
                    <w:top w:val="none" w:sz="0" w:space="0" w:color="auto"/>
                    <w:left w:val="none" w:sz="0" w:space="0" w:color="auto"/>
                    <w:bottom w:val="none" w:sz="0" w:space="0" w:color="auto"/>
                    <w:right w:val="none" w:sz="0" w:space="0" w:color="auto"/>
                  </w:divBdr>
                </w:div>
                <w:div w:id="1698386460">
                  <w:marLeft w:val="0"/>
                  <w:marRight w:val="0"/>
                  <w:marTop w:val="0"/>
                  <w:marBottom w:val="0"/>
                  <w:divBdr>
                    <w:top w:val="none" w:sz="0" w:space="0" w:color="auto"/>
                    <w:left w:val="none" w:sz="0" w:space="0" w:color="auto"/>
                    <w:bottom w:val="none" w:sz="0" w:space="0" w:color="auto"/>
                    <w:right w:val="none" w:sz="0" w:space="0" w:color="auto"/>
                  </w:divBdr>
                </w:div>
                <w:div w:id="436995272">
                  <w:marLeft w:val="0"/>
                  <w:marRight w:val="0"/>
                  <w:marTop w:val="0"/>
                  <w:marBottom w:val="0"/>
                  <w:divBdr>
                    <w:top w:val="none" w:sz="0" w:space="0" w:color="auto"/>
                    <w:left w:val="none" w:sz="0" w:space="0" w:color="auto"/>
                    <w:bottom w:val="none" w:sz="0" w:space="0" w:color="auto"/>
                    <w:right w:val="none" w:sz="0" w:space="0" w:color="auto"/>
                  </w:divBdr>
                </w:div>
                <w:div w:id="140198455">
                  <w:marLeft w:val="0"/>
                  <w:marRight w:val="0"/>
                  <w:marTop w:val="0"/>
                  <w:marBottom w:val="0"/>
                  <w:divBdr>
                    <w:top w:val="none" w:sz="0" w:space="0" w:color="auto"/>
                    <w:left w:val="none" w:sz="0" w:space="0" w:color="auto"/>
                    <w:bottom w:val="none" w:sz="0" w:space="0" w:color="auto"/>
                    <w:right w:val="none" w:sz="0" w:space="0" w:color="auto"/>
                  </w:divBdr>
                </w:div>
                <w:div w:id="1285651839">
                  <w:marLeft w:val="0"/>
                  <w:marRight w:val="0"/>
                  <w:marTop w:val="0"/>
                  <w:marBottom w:val="0"/>
                  <w:divBdr>
                    <w:top w:val="none" w:sz="0" w:space="0" w:color="auto"/>
                    <w:left w:val="none" w:sz="0" w:space="0" w:color="auto"/>
                    <w:bottom w:val="none" w:sz="0" w:space="0" w:color="auto"/>
                    <w:right w:val="none" w:sz="0" w:space="0" w:color="auto"/>
                  </w:divBdr>
                </w:div>
              </w:divsChild>
            </w:div>
            <w:div w:id="1143545692">
              <w:marLeft w:val="0"/>
              <w:marRight w:val="0"/>
              <w:marTop w:val="0"/>
              <w:marBottom w:val="0"/>
              <w:divBdr>
                <w:top w:val="none" w:sz="0" w:space="0" w:color="auto"/>
                <w:left w:val="none" w:sz="0" w:space="0" w:color="auto"/>
                <w:bottom w:val="none" w:sz="0" w:space="0" w:color="auto"/>
                <w:right w:val="none" w:sz="0" w:space="0" w:color="auto"/>
              </w:divBdr>
              <w:divsChild>
                <w:div w:id="1314020479">
                  <w:marLeft w:val="0"/>
                  <w:marRight w:val="0"/>
                  <w:marTop w:val="0"/>
                  <w:marBottom w:val="0"/>
                  <w:divBdr>
                    <w:top w:val="none" w:sz="0" w:space="0" w:color="auto"/>
                    <w:left w:val="none" w:sz="0" w:space="0" w:color="auto"/>
                    <w:bottom w:val="none" w:sz="0" w:space="0" w:color="auto"/>
                    <w:right w:val="none" w:sz="0" w:space="0" w:color="auto"/>
                  </w:divBdr>
                </w:div>
                <w:div w:id="503472573">
                  <w:marLeft w:val="0"/>
                  <w:marRight w:val="0"/>
                  <w:marTop w:val="0"/>
                  <w:marBottom w:val="0"/>
                  <w:divBdr>
                    <w:top w:val="none" w:sz="0" w:space="0" w:color="auto"/>
                    <w:left w:val="none" w:sz="0" w:space="0" w:color="auto"/>
                    <w:bottom w:val="none" w:sz="0" w:space="0" w:color="auto"/>
                    <w:right w:val="none" w:sz="0" w:space="0" w:color="auto"/>
                  </w:divBdr>
                </w:div>
              </w:divsChild>
            </w:div>
            <w:div w:id="1274705664">
              <w:marLeft w:val="0"/>
              <w:marRight w:val="0"/>
              <w:marTop w:val="0"/>
              <w:marBottom w:val="0"/>
              <w:divBdr>
                <w:top w:val="none" w:sz="0" w:space="0" w:color="auto"/>
                <w:left w:val="none" w:sz="0" w:space="0" w:color="auto"/>
                <w:bottom w:val="none" w:sz="0" w:space="0" w:color="auto"/>
                <w:right w:val="none" w:sz="0" w:space="0" w:color="auto"/>
              </w:divBdr>
              <w:divsChild>
                <w:div w:id="614026686">
                  <w:marLeft w:val="0"/>
                  <w:marRight w:val="0"/>
                  <w:marTop w:val="0"/>
                  <w:marBottom w:val="0"/>
                  <w:divBdr>
                    <w:top w:val="none" w:sz="0" w:space="0" w:color="auto"/>
                    <w:left w:val="none" w:sz="0" w:space="0" w:color="auto"/>
                    <w:bottom w:val="none" w:sz="0" w:space="0" w:color="auto"/>
                    <w:right w:val="none" w:sz="0" w:space="0" w:color="auto"/>
                  </w:divBdr>
                </w:div>
                <w:div w:id="2116434930">
                  <w:marLeft w:val="0"/>
                  <w:marRight w:val="0"/>
                  <w:marTop w:val="0"/>
                  <w:marBottom w:val="0"/>
                  <w:divBdr>
                    <w:top w:val="none" w:sz="0" w:space="0" w:color="auto"/>
                    <w:left w:val="none" w:sz="0" w:space="0" w:color="auto"/>
                    <w:bottom w:val="none" w:sz="0" w:space="0" w:color="auto"/>
                    <w:right w:val="none" w:sz="0" w:space="0" w:color="auto"/>
                  </w:divBdr>
                </w:div>
                <w:div w:id="1576546459">
                  <w:marLeft w:val="0"/>
                  <w:marRight w:val="0"/>
                  <w:marTop w:val="0"/>
                  <w:marBottom w:val="0"/>
                  <w:divBdr>
                    <w:top w:val="none" w:sz="0" w:space="0" w:color="auto"/>
                    <w:left w:val="none" w:sz="0" w:space="0" w:color="auto"/>
                    <w:bottom w:val="none" w:sz="0" w:space="0" w:color="auto"/>
                    <w:right w:val="none" w:sz="0" w:space="0" w:color="auto"/>
                  </w:divBdr>
                </w:div>
                <w:div w:id="1105462761">
                  <w:marLeft w:val="0"/>
                  <w:marRight w:val="0"/>
                  <w:marTop w:val="0"/>
                  <w:marBottom w:val="0"/>
                  <w:divBdr>
                    <w:top w:val="none" w:sz="0" w:space="0" w:color="auto"/>
                    <w:left w:val="none" w:sz="0" w:space="0" w:color="auto"/>
                    <w:bottom w:val="none" w:sz="0" w:space="0" w:color="auto"/>
                    <w:right w:val="none" w:sz="0" w:space="0" w:color="auto"/>
                  </w:divBdr>
                </w:div>
              </w:divsChild>
            </w:div>
            <w:div w:id="935867599">
              <w:marLeft w:val="0"/>
              <w:marRight w:val="0"/>
              <w:marTop w:val="0"/>
              <w:marBottom w:val="0"/>
              <w:divBdr>
                <w:top w:val="none" w:sz="0" w:space="0" w:color="auto"/>
                <w:left w:val="none" w:sz="0" w:space="0" w:color="auto"/>
                <w:bottom w:val="none" w:sz="0" w:space="0" w:color="auto"/>
                <w:right w:val="none" w:sz="0" w:space="0" w:color="auto"/>
              </w:divBdr>
              <w:divsChild>
                <w:div w:id="1944681186">
                  <w:marLeft w:val="0"/>
                  <w:marRight w:val="0"/>
                  <w:marTop w:val="0"/>
                  <w:marBottom w:val="0"/>
                  <w:divBdr>
                    <w:top w:val="none" w:sz="0" w:space="0" w:color="auto"/>
                    <w:left w:val="none" w:sz="0" w:space="0" w:color="auto"/>
                    <w:bottom w:val="none" w:sz="0" w:space="0" w:color="auto"/>
                    <w:right w:val="none" w:sz="0" w:space="0" w:color="auto"/>
                  </w:divBdr>
                </w:div>
                <w:div w:id="1599873630">
                  <w:marLeft w:val="0"/>
                  <w:marRight w:val="0"/>
                  <w:marTop w:val="0"/>
                  <w:marBottom w:val="0"/>
                  <w:divBdr>
                    <w:top w:val="none" w:sz="0" w:space="0" w:color="auto"/>
                    <w:left w:val="none" w:sz="0" w:space="0" w:color="auto"/>
                    <w:bottom w:val="none" w:sz="0" w:space="0" w:color="auto"/>
                    <w:right w:val="none" w:sz="0" w:space="0" w:color="auto"/>
                  </w:divBdr>
                </w:div>
                <w:div w:id="116879888">
                  <w:marLeft w:val="0"/>
                  <w:marRight w:val="0"/>
                  <w:marTop w:val="0"/>
                  <w:marBottom w:val="0"/>
                  <w:divBdr>
                    <w:top w:val="none" w:sz="0" w:space="0" w:color="auto"/>
                    <w:left w:val="none" w:sz="0" w:space="0" w:color="auto"/>
                    <w:bottom w:val="none" w:sz="0" w:space="0" w:color="auto"/>
                    <w:right w:val="none" w:sz="0" w:space="0" w:color="auto"/>
                  </w:divBdr>
                </w:div>
                <w:div w:id="2139953682">
                  <w:marLeft w:val="0"/>
                  <w:marRight w:val="0"/>
                  <w:marTop w:val="0"/>
                  <w:marBottom w:val="0"/>
                  <w:divBdr>
                    <w:top w:val="none" w:sz="0" w:space="0" w:color="auto"/>
                    <w:left w:val="none" w:sz="0" w:space="0" w:color="auto"/>
                    <w:bottom w:val="none" w:sz="0" w:space="0" w:color="auto"/>
                    <w:right w:val="none" w:sz="0" w:space="0" w:color="auto"/>
                  </w:divBdr>
                </w:div>
                <w:div w:id="726680655">
                  <w:marLeft w:val="0"/>
                  <w:marRight w:val="0"/>
                  <w:marTop w:val="0"/>
                  <w:marBottom w:val="0"/>
                  <w:divBdr>
                    <w:top w:val="none" w:sz="0" w:space="0" w:color="auto"/>
                    <w:left w:val="none" w:sz="0" w:space="0" w:color="auto"/>
                    <w:bottom w:val="none" w:sz="0" w:space="0" w:color="auto"/>
                    <w:right w:val="none" w:sz="0" w:space="0" w:color="auto"/>
                  </w:divBdr>
                </w:div>
                <w:div w:id="415128534">
                  <w:marLeft w:val="0"/>
                  <w:marRight w:val="0"/>
                  <w:marTop w:val="0"/>
                  <w:marBottom w:val="0"/>
                  <w:divBdr>
                    <w:top w:val="none" w:sz="0" w:space="0" w:color="auto"/>
                    <w:left w:val="none" w:sz="0" w:space="0" w:color="auto"/>
                    <w:bottom w:val="none" w:sz="0" w:space="0" w:color="auto"/>
                    <w:right w:val="none" w:sz="0" w:space="0" w:color="auto"/>
                  </w:divBdr>
                </w:div>
                <w:div w:id="1143503973">
                  <w:marLeft w:val="0"/>
                  <w:marRight w:val="0"/>
                  <w:marTop w:val="0"/>
                  <w:marBottom w:val="0"/>
                  <w:divBdr>
                    <w:top w:val="none" w:sz="0" w:space="0" w:color="auto"/>
                    <w:left w:val="none" w:sz="0" w:space="0" w:color="auto"/>
                    <w:bottom w:val="none" w:sz="0" w:space="0" w:color="auto"/>
                    <w:right w:val="none" w:sz="0" w:space="0" w:color="auto"/>
                  </w:divBdr>
                </w:div>
                <w:div w:id="5098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4041</Words>
  <Characters>24250</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2018-02-27T10:41:00Z</dcterms:created>
  <dcterms:modified xsi:type="dcterms:W3CDTF">2018-02-27T10:45:00Z</dcterms:modified>
</cp:coreProperties>
</file>