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4BEDF5" w14:textId="77777777" w:rsidR="00F239BA" w:rsidRPr="00A2430A" w:rsidRDefault="00F239BA" w:rsidP="00C36534">
      <w:pPr>
        <w:tabs>
          <w:tab w:val="left" w:pos="1134"/>
        </w:tabs>
        <w:spacing w:before="120"/>
        <w:jc w:val="right"/>
      </w:pPr>
      <w:r w:rsidRPr="00A2430A">
        <w:rPr>
          <w:noProof/>
        </w:rPr>
        <w:drawing>
          <wp:anchor distT="0" distB="0" distL="114300" distR="114300" simplePos="0" relativeHeight="251659264" behindDoc="0" locked="0" layoutInCell="1" allowOverlap="1" wp14:anchorId="2C6FF90A" wp14:editId="5EB1ACC1">
            <wp:simplePos x="0" y="0"/>
            <wp:positionH relativeFrom="column">
              <wp:posOffset>-537845</wp:posOffset>
            </wp:positionH>
            <wp:positionV relativeFrom="paragraph">
              <wp:posOffset>-176530</wp:posOffset>
            </wp:positionV>
            <wp:extent cx="6665595" cy="1228725"/>
            <wp:effectExtent l="19050" t="0" r="1905" b="0"/>
            <wp:wrapNone/>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5595" cy="1228725"/>
                    </a:xfrm>
                    <a:prstGeom prst="rect">
                      <a:avLst/>
                    </a:prstGeom>
                    <a:noFill/>
                    <a:ln>
                      <a:noFill/>
                    </a:ln>
                  </pic:spPr>
                </pic:pic>
              </a:graphicData>
            </a:graphic>
          </wp:anchor>
        </w:drawing>
      </w:r>
    </w:p>
    <w:p w14:paraId="66F4B6BB" w14:textId="77777777" w:rsidR="00F239BA" w:rsidRPr="00A2430A" w:rsidRDefault="00F239BA" w:rsidP="00C36534">
      <w:pPr>
        <w:tabs>
          <w:tab w:val="left" w:pos="1134"/>
        </w:tabs>
        <w:spacing w:before="120"/>
        <w:jc w:val="right"/>
      </w:pPr>
    </w:p>
    <w:p w14:paraId="5512FEE5" w14:textId="77777777" w:rsidR="00F239BA" w:rsidRPr="00A2430A" w:rsidRDefault="00F239BA" w:rsidP="00C36534">
      <w:pPr>
        <w:tabs>
          <w:tab w:val="left" w:pos="1134"/>
        </w:tabs>
        <w:spacing w:before="120"/>
        <w:jc w:val="right"/>
      </w:pPr>
    </w:p>
    <w:p w14:paraId="54C984A9" w14:textId="77777777" w:rsidR="00F239BA" w:rsidRPr="00A2430A" w:rsidRDefault="00F239BA" w:rsidP="00C36534">
      <w:pPr>
        <w:tabs>
          <w:tab w:val="left" w:pos="1134"/>
        </w:tabs>
        <w:spacing w:before="120"/>
        <w:jc w:val="right"/>
      </w:pPr>
    </w:p>
    <w:p w14:paraId="51F32FB2" w14:textId="77777777" w:rsidR="00631ECF" w:rsidRDefault="00C36534" w:rsidP="00C36534">
      <w:pPr>
        <w:spacing w:before="120"/>
        <w:jc w:val="right"/>
        <w:rPr>
          <w:b/>
        </w:rPr>
      </w:pPr>
      <w:r w:rsidRPr="00C36534">
        <w:rPr>
          <w:b/>
        </w:rPr>
        <w:t xml:space="preserve">Załącznik Nr 2 do SIWZ </w:t>
      </w:r>
    </w:p>
    <w:p w14:paraId="79799381" w14:textId="77777777" w:rsidR="00C36534" w:rsidRDefault="00C36534" w:rsidP="00C36534">
      <w:pPr>
        <w:spacing w:before="120"/>
        <w:jc w:val="right"/>
        <w:rPr>
          <w:b/>
        </w:rPr>
      </w:pPr>
    </w:p>
    <w:p w14:paraId="481CC5E2" w14:textId="77777777" w:rsidR="00C36534" w:rsidRPr="00C36534" w:rsidRDefault="00C36534" w:rsidP="00C36534">
      <w:pPr>
        <w:spacing w:before="120"/>
        <w:jc w:val="right"/>
        <w:rPr>
          <w:b/>
          <w:sz w:val="28"/>
        </w:rPr>
      </w:pPr>
      <w:r w:rsidRPr="00C36534">
        <w:rPr>
          <w:b/>
          <w:sz w:val="28"/>
        </w:rPr>
        <w:t xml:space="preserve">OPIS PRZEDMIOTU </w:t>
      </w:r>
      <w:r w:rsidR="002F3409">
        <w:rPr>
          <w:b/>
          <w:sz w:val="28"/>
        </w:rPr>
        <w:t xml:space="preserve"> </w:t>
      </w:r>
      <w:r w:rsidRPr="00C36534">
        <w:rPr>
          <w:b/>
          <w:sz w:val="28"/>
        </w:rPr>
        <w:t xml:space="preserve">ZAMÓWIENIA / WARUNKI </w:t>
      </w:r>
      <w:r w:rsidR="002F3409">
        <w:rPr>
          <w:b/>
          <w:sz w:val="28"/>
        </w:rPr>
        <w:t xml:space="preserve"> </w:t>
      </w:r>
      <w:r w:rsidRPr="00C36534">
        <w:rPr>
          <w:b/>
          <w:sz w:val="28"/>
        </w:rPr>
        <w:t xml:space="preserve">UBEZPIECZENIA </w:t>
      </w:r>
    </w:p>
    <w:p w14:paraId="12E0390F" w14:textId="77777777" w:rsidR="00631ECF" w:rsidRPr="00C36534" w:rsidRDefault="00631ECF" w:rsidP="00C36534">
      <w:pPr>
        <w:spacing w:before="120"/>
        <w:jc w:val="both"/>
        <w:rPr>
          <w:b/>
        </w:rPr>
      </w:pPr>
    </w:p>
    <w:p w14:paraId="3EF9B2A4" w14:textId="0182C029" w:rsidR="00631ECF" w:rsidRPr="003C7322" w:rsidRDefault="00631ECF" w:rsidP="00C36534">
      <w:pPr>
        <w:keepNext/>
        <w:widowControl w:val="0"/>
        <w:tabs>
          <w:tab w:val="left" w:pos="0"/>
        </w:tabs>
        <w:autoSpaceDE w:val="0"/>
        <w:spacing w:before="120"/>
        <w:jc w:val="both"/>
        <w:rPr>
          <w:rFonts w:eastAsia="Meiryo UI"/>
          <w:sz w:val="28"/>
        </w:rPr>
      </w:pPr>
      <w:r w:rsidRPr="003C7322">
        <w:rPr>
          <w:rFonts w:eastAsia="Meiryo UI"/>
          <w:b/>
          <w:color w:val="0070C0"/>
          <w:sz w:val="28"/>
        </w:rPr>
        <w:t xml:space="preserve">CZĘŚĆ  </w:t>
      </w:r>
      <w:r w:rsidR="00C36534" w:rsidRPr="003C7322">
        <w:rPr>
          <w:rFonts w:eastAsia="Meiryo UI"/>
          <w:b/>
          <w:color w:val="0070C0"/>
          <w:sz w:val="28"/>
        </w:rPr>
        <w:t>1</w:t>
      </w:r>
      <w:r w:rsidR="00B8649A">
        <w:rPr>
          <w:rFonts w:eastAsia="Meiryo UI"/>
          <w:b/>
          <w:color w:val="0070C0"/>
          <w:sz w:val="28"/>
        </w:rPr>
        <w:t xml:space="preserve"> zamówienia</w:t>
      </w:r>
    </w:p>
    <w:p w14:paraId="0C470E48" w14:textId="77777777" w:rsidR="00631ECF" w:rsidRPr="00C36534" w:rsidRDefault="00631ECF" w:rsidP="00C36534">
      <w:pPr>
        <w:widowControl w:val="0"/>
        <w:autoSpaceDE w:val="0"/>
        <w:spacing w:before="120"/>
        <w:jc w:val="both"/>
        <w:rPr>
          <w:rFonts w:eastAsia="Meiryo UI"/>
          <w:u w:val="single"/>
        </w:rPr>
      </w:pPr>
      <w:r w:rsidRPr="00C36534">
        <w:rPr>
          <w:rFonts w:eastAsia="Meiryo UI"/>
        </w:rPr>
        <w:t xml:space="preserve">W skład części </w:t>
      </w:r>
      <w:r w:rsidR="00C36534">
        <w:rPr>
          <w:rFonts w:eastAsia="Meiryo UI"/>
        </w:rPr>
        <w:t>1</w:t>
      </w:r>
      <w:r w:rsidRPr="00C36534">
        <w:rPr>
          <w:rFonts w:eastAsia="Meiryo UI"/>
        </w:rPr>
        <w:t xml:space="preserve"> wchodzą następujące ryzyka ubezpieczeniowe:</w:t>
      </w:r>
    </w:p>
    <w:p w14:paraId="1CFB8553" w14:textId="0D16E312" w:rsidR="00631ECF" w:rsidRPr="00F92855" w:rsidRDefault="00631ECF" w:rsidP="00C36534">
      <w:pPr>
        <w:tabs>
          <w:tab w:val="left" w:pos="0"/>
        </w:tabs>
        <w:spacing w:before="120"/>
        <w:ind w:right="-2"/>
        <w:jc w:val="both"/>
        <w:rPr>
          <w:rFonts w:eastAsia="Meiryo UI"/>
          <w:b/>
        </w:rPr>
      </w:pPr>
      <w:r w:rsidRPr="00F92855">
        <w:rPr>
          <w:rFonts w:eastAsia="Meiryo UI"/>
          <w:b/>
        </w:rPr>
        <w:t xml:space="preserve">UBEZPIECZENIE MIENIA OD WSZYSTKICH RYZYK, </w:t>
      </w:r>
      <w:r w:rsidR="007B6BC0" w:rsidRPr="00F92855">
        <w:rPr>
          <w:rFonts w:eastAsia="Meiryo UI"/>
          <w:b/>
        </w:rPr>
        <w:t xml:space="preserve">UBEZPIECZENIE </w:t>
      </w:r>
      <w:r w:rsidRPr="00F92855">
        <w:rPr>
          <w:rFonts w:eastAsia="Meiryo UI"/>
          <w:b/>
        </w:rPr>
        <w:t xml:space="preserve">MASZYN OD USZKODZEŃ, </w:t>
      </w:r>
      <w:r w:rsidR="007B6BC0" w:rsidRPr="00F92855">
        <w:rPr>
          <w:rFonts w:eastAsia="Meiryo UI"/>
          <w:b/>
        </w:rPr>
        <w:t xml:space="preserve">UBEZPIECZENIE </w:t>
      </w:r>
      <w:r w:rsidRPr="00F92855">
        <w:rPr>
          <w:rFonts w:eastAsia="Meiryo UI"/>
          <w:b/>
        </w:rPr>
        <w:t xml:space="preserve">SPRZĘTU ELEKTRONICZNEGO OD WSZYSTKICH RYZYK </w:t>
      </w:r>
      <w:r w:rsidR="00050BC9" w:rsidRPr="00F92855">
        <w:rPr>
          <w:rFonts w:eastAsia="Meiryo UI"/>
          <w:b/>
        </w:rPr>
        <w:t>oraz UBEZPIEC</w:t>
      </w:r>
      <w:r w:rsidR="007B6BC0" w:rsidRPr="00F92855">
        <w:rPr>
          <w:rFonts w:eastAsia="Meiryo UI"/>
          <w:b/>
        </w:rPr>
        <w:t>Z</w:t>
      </w:r>
      <w:r w:rsidR="00050BC9" w:rsidRPr="00F92855">
        <w:rPr>
          <w:rFonts w:eastAsia="Meiryo UI"/>
          <w:b/>
        </w:rPr>
        <w:t>ENIE</w:t>
      </w:r>
      <w:r w:rsidR="007B6BC0" w:rsidRPr="00F92855">
        <w:rPr>
          <w:rFonts w:eastAsia="Meiryo UI"/>
          <w:b/>
        </w:rPr>
        <w:t xml:space="preserve"> ODPOWIEDZIALNOŚCI CYWILNEJ Z TYTUŁU PROWADZONEJ DZIAŁALNOŚCI I POSIADANEGO MIENIA</w:t>
      </w:r>
    </w:p>
    <w:p w14:paraId="78367839" w14:textId="77777777" w:rsidR="00631ECF" w:rsidRPr="00C36534" w:rsidRDefault="00631ECF" w:rsidP="00C36534">
      <w:pPr>
        <w:tabs>
          <w:tab w:val="left" w:pos="0"/>
        </w:tabs>
        <w:spacing w:before="120"/>
        <w:ind w:right="-2"/>
        <w:jc w:val="both"/>
        <w:rPr>
          <w:rFonts w:eastAsia="Meiryo UI"/>
          <w:b/>
          <w:color w:val="0070C0"/>
        </w:rPr>
      </w:pPr>
    </w:p>
    <w:p w14:paraId="5CAF0FF3" w14:textId="77777777" w:rsidR="00631ECF" w:rsidRPr="00ED2E3B" w:rsidRDefault="00631ECF" w:rsidP="00C36534">
      <w:pPr>
        <w:tabs>
          <w:tab w:val="left" w:pos="0"/>
        </w:tabs>
        <w:spacing w:before="120"/>
        <w:ind w:right="-2"/>
        <w:jc w:val="both"/>
        <w:rPr>
          <w:rFonts w:eastAsia="Meiryo UI"/>
          <w:b/>
          <w:color w:val="0070C0"/>
          <w:sz w:val="28"/>
          <w:szCs w:val="28"/>
        </w:rPr>
      </w:pPr>
      <w:r w:rsidRPr="00ED2E3B">
        <w:rPr>
          <w:rFonts w:eastAsia="Meiryo UI"/>
          <w:b/>
          <w:color w:val="0070C0"/>
          <w:sz w:val="28"/>
          <w:szCs w:val="28"/>
        </w:rPr>
        <w:t>1. Ubezpieczenie mienia od wszystkich ryzyk</w:t>
      </w:r>
    </w:p>
    <w:p w14:paraId="4303D730" w14:textId="553A62EA" w:rsidR="00631ECF" w:rsidRPr="00C36534" w:rsidRDefault="00631ECF" w:rsidP="00C36534">
      <w:pPr>
        <w:tabs>
          <w:tab w:val="left" w:pos="0"/>
        </w:tabs>
        <w:spacing w:before="120"/>
        <w:ind w:right="-2"/>
        <w:jc w:val="both"/>
        <w:rPr>
          <w:rFonts w:eastAsia="Meiryo UI"/>
        </w:rPr>
      </w:pPr>
      <w:r w:rsidRPr="00C36534">
        <w:rPr>
          <w:rFonts w:eastAsia="Meiryo UI"/>
          <w:b/>
        </w:rPr>
        <w:t>Zakres ubezpieczenia:</w:t>
      </w:r>
      <w:r w:rsidRPr="00C36534">
        <w:rPr>
          <w:rFonts w:eastAsia="Meiryo UI"/>
        </w:rPr>
        <w:t xml:space="preserve"> mienie </w:t>
      </w:r>
      <w:bookmarkStart w:id="0" w:name="_Hlk19517364"/>
      <w:r w:rsidR="007B6BC0" w:rsidRPr="007B6BC0">
        <w:rPr>
          <w:rFonts w:eastAsia="Meiryo UI"/>
        </w:rPr>
        <w:t>znajdujące się zarówno na powierzchni ziemi jak i mienia znajdującego się pod jej powierzchnią</w:t>
      </w:r>
      <w:bookmarkEnd w:id="0"/>
      <w:r w:rsidR="007B6BC0" w:rsidRPr="007B6BC0">
        <w:rPr>
          <w:rFonts w:eastAsia="Meiryo UI"/>
        </w:rPr>
        <w:t xml:space="preserve"> </w:t>
      </w:r>
      <w:r w:rsidRPr="00C36534">
        <w:rPr>
          <w:rFonts w:eastAsia="Meiryo UI"/>
        </w:rPr>
        <w:t xml:space="preserve">od wszystkich ryzyk (o ile OWU nie stanowią korzystniej dla ubezpieczającego) zawierający minimum odpowiedzialności za szkody: </w:t>
      </w:r>
    </w:p>
    <w:p w14:paraId="05631439" w14:textId="77777777" w:rsidR="00631ECF" w:rsidRPr="00C36534" w:rsidRDefault="00631ECF" w:rsidP="00C36534">
      <w:pPr>
        <w:tabs>
          <w:tab w:val="left" w:pos="0"/>
        </w:tabs>
        <w:spacing w:before="120"/>
        <w:ind w:right="-2"/>
        <w:jc w:val="both"/>
        <w:rPr>
          <w:rFonts w:eastAsia="Meiryo UI"/>
        </w:rPr>
      </w:pPr>
      <w:r w:rsidRPr="00C36534">
        <w:rPr>
          <w:rFonts w:eastAsia="Meiryo UI"/>
        </w:rPr>
        <w:t xml:space="preserve">1) polegające na przypadkowej, nagłej i nieprzewidzianej utracie, zniszczeniu lub uszkodzeniu przedmiotu ubezpieczenia wynikające z przyczyn niezależnych od Ubezpieczającego z wyjątkiem ryzyk wyłączonych  w umowie ubezpieczenia </w:t>
      </w:r>
    </w:p>
    <w:p w14:paraId="450B82A2" w14:textId="77777777" w:rsidR="00631ECF" w:rsidRPr="00C36534" w:rsidRDefault="00631ECF" w:rsidP="00C36534">
      <w:pPr>
        <w:tabs>
          <w:tab w:val="left" w:pos="0"/>
        </w:tabs>
        <w:spacing w:before="120"/>
        <w:ind w:right="-2"/>
        <w:jc w:val="both"/>
        <w:rPr>
          <w:rFonts w:eastAsia="Meiryo UI"/>
        </w:rPr>
      </w:pPr>
      <w:r w:rsidRPr="00C36534">
        <w:rPr>
          <w:rFonts w:eastAsia="Meiryo UI"/>
        </w:rPr>
        <w:t>2) powodziowe do wysokości sum ubezpieczenia;</w:t>
      </w:r>
    </w:p>
    <w:p w14:paraId="659F55F8" w14:textId="77777777" w:rsidR="00631ECF" w:rsidRPr="00C36534" w:rsidRDefault="00631ECF" w:rsidP="00C36534">
      <w:pPr>
        <w:tabs>
          <w:tab w:val="left" w:pos="0"/>
        </w:tabs>
        <w:spacing w:before="120"/>
        <w:ind w:right="-2"/>
        <w:jc w:val="both"/>
        <w:rPr>
          <w:rFonts w:eastAsia="Meiryo UI"/>
        </w:rPr>
      </w:pPr>
      <w:r w:rsidRPr="00C36534">
        <w:rPr>
          <w:rFonts w:eastAsia="Meiryo UI"/>
        </w:rPr>
        <w:t>3) powstałe w wyniku upadku drzew, masztów, kominów lub innych budowli na ubezpieczone mienie do wysokości sum ubezpieczenia;</w:t>
      </w:r>
    </w:p>
    <w:p w14:paraId="2CB1F21F" w14:textId="77777777" w:rsidR="00631ECF" w:rsidRPr="00C36534" w:rsidRDefault="00631ECF" w:rsidP="00C36534">
      <w:pPr>
        <w:tabs>
          <w:tab w:val="left" w:pos="0"/>
        </w:tabs>
        <w:spacing w:before="120"/>
        <w:ind w:right="-2"/>
        <w:jc w:val="both"/>
        <w:rPr>
          <w:rFonts w:eastAsia="Meiryo UI"/>
        </w:rPr>
      </w:pPr>
      <w:r w:rsidRPr="00C36534">
        <w:rPr>
          <w:rFonts w:eastAsia="Meiryo UI"/>
        </w:rPr>
        <w:t>4) w związku z działaniem mrozu, w tym pękanie rur ułożonych wewnątrz i na zewnątrz budynku z zastrzeżeniem, iż rury jako instalacje stanowią całość techniczną i użytkową wraz z budynkiem. Ochroną ubezpieczeniową objęte są również szkody powstałe w armaturze sanitarnej z limitem odpowiedzialności 50</w:t>
      </w:r>
      <w:r w:rsidR="00306A78">
        <w:rPr>
          <w:rFonts w:eastAsia="Meiryo UI"/>
        </w:rPr>
        <w:t xml:space="preserve">.000 </w:t>
      </w:r>
      <w:r w:rsidRPr="00C36534">
        <w:rPr>
          <w:rFonts w:eastAsia="Meiryo UI"/>
        </w:rPr>
        <w:t>PLN;</w:t>
      </w:r>
    </w:p>
    <w:p w14:paraId="41A25FBC" w14:textId="77777777" w:rsidR="00631ECF" w:rsidRPr="00C36534" w:rsidRDefault="00631ECF" w:rsidP="00C36534">
      <w:pPr>
        <w:tabs>
          <w:tab w:val="left" w:pos="0"/>
        </w:tabs>
        <w:spacing w:before="120"/>
        <w:ind w:right="-2"/>
        <w:jc w:val="both"/>
        <w:rPr>
          <w:rFonts w:eastAsia="Meiryo UI"/>
        </w:rPr>
      </w:pPr>
      <w:r w:rsidRPr="00C36534">
        <w:rPr>
          <w:rFonts w:eastAsia="Meiryo UI"/>
        </w:rPr>
        <w:t>5) w związku z naporem śniegu i lodu w postaci uszkodzenia lub zniszczenia ubezpieczonego mienia w wyniku bezpośredniego działania ciężaru śniegu lub lodu na przedmiot ubezpieczenia i/lub zawalenia (przewrócenia) się pod wpływem ciężaru śniegu i/lub lodu mienia sąsiedniego na mienie ubezpieczone, uszkodzenia i/lub zniszczenia przez spadający śnieg lub lód;</w:t>
      </w:r>
    </w:p>
    <w:p w14:paraId="0D3F8C49" w14:textId="77777777" w:rsidR="00631ECF" w:rsidRPr="00C36534" w:rsidRDefault="00631ECF" w:rsidP="00C36534">
      <w:pPr>
        <w:tabs>
          <w:tab w:val="left" w:pos="0"/>
        </w:tabs>
        <w:spacing w:before="120"/>
        <w:ind w:right="-2"/>
        <w:jc w:val="both"/>
        <w:rPr>
          <w:rFonts w:eastAsia="Meiryo UI"/>
        </w:rPr>
      </w:pPr>
      <w:r w:rsidRPr="00C36534">
        <w:rPr>
          <w:rFonts w:eastAsia="Meiryo UI"/>
        </w:rPr>
        <w:t>6) powstałe w wyniku złego stanu technicznego dachu (w tym nieszczelności), okien, rynien oraz niezabezpieczonych otworów dachowych lub innych elementów budynku z limit</w:t>
      </w:r>
      <w:r w:rsidR="00306A78">
        <w:rPr>
          <w:rFonts w:eastAsia="Meiryo UI"/>
        </w:rPr>
        <w:t xml:space="preserve">em odpowiedzialności 500.000 </w:t>
      </w:r>
      <w:r w:rsidRPr="00C36534">
        <w:rPr>
          <w:rFonts w:eastAsia="Meiryo UI"/>
        </w:rPr>
        <w:t>PLN;</w:t>
      </w:r>
    </w:p>
    <w:p w14:paraId="59F58FF4" w14:textId="77777777" w:rsidR="00631ECF" w:rsidRPr="00C36534" w:rsidRDefault="00631ECF" w:rsidP="00C36534">
      <w:pPr>
        <w:tabs>
          <w:tab w:val="left" w:pos="0"/>
        </w:tabs>
        <w:spacing w:before="120"/>
        <w:ind w:right="-2"/>
        <w:jc w:val="both"/>
        <w:rPr>
          <w:rFonts w:eastAsia="Meiryo UI"/>
        </w:rPr>
      </w:pPr>
      <w:r w:rsidRPr="00C36534">
        <w:rPr>
          <w:rFonts w:eastAsia="Meiryo UI"/>
        </w:rPr>
        <w:t xml:space="preserve">7) polegające na uderzenie pojazdu lądowego – bezpośrednie uderzenie w ubezpieczone mienie pojazdu drogowego lub szynowego, jego części lub przewożonego nim ładunku; w tym szkody wyrządzone przez pojazdy należące, eksploatowane lub będące pod kontrolą Ubezpieczającego (dotyczy również słupów oświetleniowych, sygnalizacyjnych, ogrodzeń, </w:t>
      </w:r>
      <w:r w:rsidRPr="00C36534">
        <w:rPr>
          <w:rFonts w:eastAsia="Meiryo UI"/>
        </w:rPr>
        <w:lastRenderedPageBreak/>
        <w:t>itp.). Ochrona ubezpieczeniowa obejmuje również szkody powstałe w wyniku zderzenia pomiędzy dwoma ubezpieczonymi pojazdami lądowymi nie podlegającymi rejestracji z limitem odpowiedzialności na jedno i wszystkie zdarzenia w okresie ube</w:t>
      </w:r>
      <w:r w:rsidR="00306A78">
        <w:rPr>
          <w:rFonts w:eastAsia="Meiryo UI"/>
        </w:rPr>
        <w:t xml:space="preserve">zpieczenia wysokości 500.000 </w:t>
      </w:r>
      <w:r w:rsidRPr="00C36534">
        <w:rPr>
          <w:rFonts w:eastAsia="Meiryo UI"/>
        </w:rPr>
        <w:t>PLN;</w:t>
      </w:r>
    </w:p>
    <w:p w14:paraId="3CA06FC3" w14:textId="77777777" w:rsidR="00631ECF" w:rsidRPr="00C36534" w:rsidRDefault="00631ECF" w:rsidP="00C36534">
      <w:pPr>
        <w:tabs>
          <w:tab w:val="left" w:pos="0"/>
        </w:tabs>
        <w:spacing w:before="120"/>
        <w:ind w:right="-2"/>
        <w:jc w:val="both"/>
        <w:rPr>
          <w:rFonts w:eastAsia="Meiryo UI"/>
        </w:rPr>
      </w:pPr>
      <w:r w:rsidRPr="00C36534">
        <w:rPr>
          <w:rFonts w:eastAsia="Meiryo UI"/>
        </w:rPr>
        <w:t>8) szkody które mogą powstać podczas prowadzenia inwestycji tj.: remontów, napraw, konserwacji, przeglądów i modernizacji (w tym bieżących) również w przypadku kiedy takie czynności mogą prowadzić podmioty zewnętrzne jak również Ubezpieczający/Ubezpieczony;</w:t>
      </w:r>
    </w:p>
    <w:p w14:paraId="71EC69CC" w14:textId="77777777" w:rsidR="00631ECF" w:rsidRPr="00C36534" w:rsidRDefault="00631ECF" w:rsidP="00C36534">
      <w:pPr>
        <w:tabs>
          <w:tab w:val="left" w:pos="0"/>
        </w:tabs>
        <w:spacing w:before="120"/>
        <w:ind w:right="-2"/>
        <w:jc w:val="both"/>
        <w:rPr>
          <w:rFonts w:eastAsia="Meiryo UI"/>
        </w:rPr>
      </w:pPr>
      <w:r w:rsidRPr="00C36534">
        <w:rPr>
          <w:rFonts w:eastAsia="Meiryo UI"/>
        </w:rPr>
        <w:t>9) w mieniu składowanym i zainstalowanym się na zewnątrz z zastrzeżeniem, iż mienie te zostało zgłoszone do ubezpieczenia oraz producent dopuszcza taki sposób składowania takiego mienia, a sposób składowania mienia nie miał wpływu na powstanie szkody oraz na rozmiar szkody;</w:t>
      </w:r>
    </w:p>
    <w:p w14:paraId="15A3AEC6" w14:textId="77777777" w:rsidR="00631ECF" w:rsidRPr="00C36534" w:rsidRDefault="00631ECF" w:rsidP="00C36534">
      <w:pPr>
        <w:tabs>
          <w:tab w:val="left" w:pos="0"/>
        </w:tabs>
        <w:spacing w:before="120"/>
        <w:ind w:right="-2"/>
        <w:jc w:val="both"/>
        <w:rPr>
          <w:rFonts w:eastAsia="Meiryo UI"/>
        </w:rPr>
      </w:pPr>
      <w:r w:rsidRPr="00C36534">
        <w:rPr>
          <w:rFonts w:eastAsia="Meiryo UI"/>
        </w:rPr>
        <w:t>10) w mieniu/środkach zlokalizowanych również na placach, pod wiatami (poza budynkami);</w:t>
      </w:r>
    </w:p>
    <w:p w14:paraId="4374988D" w14:textId="77777777" w:rsidR="00631ECF" w:rsidRPr="00C36534" w:rsidRDefault="00631ECF" w:rsidP="00C36534">
      <w:pPr>
        <w:tabs>
          <w:tab w:val="left" w:pos="0"/>
        </w:tabs>
        <w:spacing w:before="120"/>
        <w:ind w:right="-2"/>
        <w:jc w:val="both"/>
        <w:rPr>
          <w:rFonts w:eastAsia="Meiryo UI"/>
        </w:rPr>
      </w:pPr>
      <w:r w:rsidRPr="00C36534">
        <w:rPr>
          <w:rFonts w:eastAsia="Meiryo UI"/>
        </w:rPr>
        <w:t>11) powstałe przez silny wiatr (wiatr o prędkości 12 m/s) z rozszerzeniem o szkody w przedmiotach zamontowanych na zewnątrz budynków;</w:t>
      </w:r>
    </w:p>
    <w:p w14:paraId="6B0D4305" w14:textId="77777777" w:rsidR="00631ECF" w:rsidRPr="00C36534" w:rsidRDefault="00631ECF" w:rsidP="00C36534">
      <w:pPr>
        <w:tabs>
          <w:tab w:val="left" w:pos="0"/>
        </w:tabs>
        <w:spacing w:before="120"/>
        <w:ind w:right="-2"/>
        <w:jc w:val="both"/>
        <w:rPr>
          <w:rFonts w:eastAsia="Meiryo UI"/>
        </w:rPr>
      </w:pPr>
      <w:r w:rsidRPr="00C36534">
        <w:rPr>
          <w:rFonts w:eastAsia="Meiryo UI"/>
        </w:rPr>
        <w:t xml:space="preserve">12) powstałe w przewodach i urządzeniach wodociągowych, kanalizacyjnych, centralnego ogrzewania lub innych urządzeniach technologicznych. </w:t>
      </w:r>
    </w:p>
    <w:p w14:paraId="76D102EF" w14:textId="77777777" w:rsidR="00631ECF" w:rsidRPr="00C36534" w:rsidRDefault="00631ECF" w:rsidP="00C36534">
      <w:pPr>
        <w:widowControl w:val="0"/>
        <w:autoSpaceDE w:val="0"/>
        <w:spacing w:before="120"/>
        <w:jc w:val="both"/>
        <w:rPr>
          <w:rFonts w:eastAsia="Meiryo UI"/>
          <w:b/>
        </w:rPr>
      </w:pPr>
      <w:r w:rsidRPr="00C36534">
        <w:rPr>
          <w:rFonts w:eastAsia="Meiryo UI"/>
          <w:b/>
        </w:rPr>
        <w:t xml:space="preserve">Okres ubezpieczenia:  </w:t>
      </w:r>
      <w:r w:rsidRPr="00C36534">
        <w:rPr>
          <w:rFonts w:eastAsia="Meiryo UI"/>
        </w:rPr>
        <w:t>24 miesięczna umowa z okresem obowiązywania od 01</w:t>
      </w:r>
      <w:r w:rsidR="00913557">
        <w:rPr>
          <w:rFonts w:eastAsia="Meiryo UI"/>
        </w:rPr>
        <w:t xml:space="preserve"> stycznia 2</w:t>
      </w:r>
      <w:r w:rsidRPr="00C36534">
        <w:rPr>
          <w:rFonts w:eastAsia="Meiryo UI"/>
        </w:rPr>
        <w:t>0</w:t>
      </w:r>
      <w:r w:rsidR="00244647">
        <w:rPr>
          <w:rFonts w:eastAsia="Meiryo UI"/>
        </w:rPr>
        <w:t>20</w:t>
      </w:r>
      <w:r w:rsidR="00913557">
        <w:rPr>
          <w:rFonts w:eastAsia="Meiryo UI"/>
        </w:rPr>
        <w:t> </w:t>
      </w:r>
      <w:r w:rsidRPr="00C36534">
        <w:rPr>
          <w:rFonts w:eastAsia="Meiryo UI"/>
        </w:rPr>
        <w:t>r. do 31</w:t>
      </w:r>
      <w:r w:rsidR="00913557">
        <w:rPr>
          <w:rFonts w:eastAsia="Meiryo UI"/>
        </w:rPr>
        <w:t xml:space="preserve"> grudnia </w:t>
      </w:r>
      <w:r w:rsidRPr="00C36534">
        <w:rPr>
          <w:rFonts w:eastAsia="Meiryo UI"/>
        </w:rPr>
        <w:t>20</w:t>
      </w:r>
      <w:r w:rsidR="00244647">
        <w:rPr>
          <w:rFonts w:eastAsia="Meiryo UI"/>
        </w:rPr>
        <w:t>21</w:t>
      </w:r>
      <w:r w:rsidR="00913557">
        <w:rPr>
          <w:rFonts w:eastAsia="Meiryo UI"/>
        </w:rPr>
        <w:t xml:space="preserve"> </w:t>
      </w:r>
      <w:r w:rsidRPr="00C36534">
        <w:rPr>
          <w:rFonts w:eastAsia="Meiryo UI"/>
        </w:rPr>
        <w:t>r.</w:t>
      </w:r>
    </w:p>
    <w:p w14:paraId="4B6A8F39" w14:textId="77777777" w:rsidR="00631ECF" w:rsidRPr="00C36534" w:rsidRDefault="00631ECF" w:rsidP="00C36534">
      <w:pPr>
        <w:widowControl w:val="0"/>
        <w:autoSpaceDE w:val="0"/>
        <w:spacing w:before="120"/>
        <w:ind w:left="284" w:hanging="284"/>
        <w:jc w:val="both"/>
        <w:rPr>
          <w:rFonts w:eastAsia="Meiryo UI"/>
        </w:rPr>
      </w:pPr>
      <w:r w:rsidRPr="00C36534">
        <w:rPr>
          <w:rFonts w:eastAsia="Meiryo UI"/>
        </w:rPr>
        <w:t xml:space="preserve">W ramach okresu obowiązywania umowy obowiązywać będą się dwa okresy </w:t>
      </w:r>
      <w:proofErr w:type="spellStart"/>
      <w:r w:rsidRPr="00C36534">
        <w:rPr>
          <w:rFonts w:eastAsia="Meiryo UI"/>
        </w:rPr>
        <w:t>polisowania</w:t>
      </w:r>
      <w:proofErr w:type="spellEnd"/>
      <w:r w:rsidRPr="00C36534">
        <w:rPr>
          <w:rFonts w:eastAsia="Meiryo UI"/>
        </w:rPr>
        <w:t>:</w:t>
      </w:r>
    </w:p>
    <w:p w14:paraId="5205560C" w14:textId="77777777" w:rsidR="00631ECF" w:rsidRPr="00C36534" w:rsidRDefault="00631ECF" w:rsidP="00C36534">
      <w:pPr>
        <w:widowControl w:val="0"/>
        <w:autoSpaceDE w:val="0"/>
        <w:spacing w:before="120"/>
        <w:ind w:left="284" w:hanging="284"/>
        <w:jc w:val="both"/>
        <w:rPr>
          <w:rFonts w:eastAsia="Meiryo UI"/>
        </w:rPr>
      </w:pPr>
      <w:r w:rsidRPr="00C36534">
        <w:rPr>
          <w:rFonts w:eastAsia="Meiryo UI"/>
        </w:rPr>
        <w:t>a)</w:t>
      </w:r>
      <w:r w:rsidRPr="00C36534">
        <w:rPr>
          <w:rFonts w:eastAsia="Meiryo UI"/>
        </w:rPr>
        <w:tab/>
        <w:t>okres pierwszy: od 1 stycznia 20</w:t>
      </w:r>
      <w:r w:rsidR="00244647">
        <w:rPr>
          <w:rFonts w:eastAsia="Meiryo UI"/>
        </w:rPr>
        <w:t>20</w:t>
      </w:r>
      <w:r w:rsidR="001D3FEC">
        <w:rPr>
          <w:rFonts w:eastAsia="Meiryo UI"/>
        </w:rPr>
        <w:t xml:space="preserve"> </w:t>
      </w:r>
      <w:r w:rsidRPr="00C36534">
        <w:rPr>
          <w:rFonts w:eastAsia="Meiryo UI"/>
        </w:rPr>
        <w:t>r. do 31 grudnia 20</w:t>
      </w:r>
      <w:r w:rsidR="00244647">
        <w:rPr>
          <w:rFonts w:eastAsia="Meiryo UI"/>
        </w:rPr>
        <w:t>20</w:t>
      </w:r>
      <w:r w:rsidR="001D3FEC">
        <w:rPr>
          <w:rFonts w:eastAsia="Meiryo UI"/>
        </w:rPr>
        <w:t xml:space="preserve"> </w:t>
      </w:r>
      <w:r w:rsidRPr="00C36534">
        <w:rPr>
          <w:rFonts w:eastAsia="Meiryo UI"/>
        </w:rPr>
        <w:t>r.</w:t>
      </w:r>
    </w:p>
    <w:p w14:paraId="31C2EA1E" w14:textId="77777777" w:rsidR="00631ECF" w:rsidRPr="00C36534" w:rsidRDefault="00631ECF" w:rsidP="00C36534">
      <w:pPr>
        <w:widowControl w:val="0"/>
        <w:autoSpaceDE w:val="0"/>
        <w:spacing w:before="120"/>
        <w:ind w:left="284" w:hanging="284"/>
        <w:jc w:val="both"/>
        <w:rPr>
          <w:rFonts w:eastAsia="Meiryo UI"/>
        </w:rPr>
      </w:pPr>
      <w:r w:rsidRPr="00C36534">
        <w:rPr>
          <w:rFonts w:eastAsia="Meiryo UI"/>
        </w:rPr>
        <w:t>b)</w:t>
      </w:r>
      <w:r w:rsidRPr="00C36534">
        <w:rPr>
          <w:rFonts w:eastAsia="Meiryo UI"/>
        </w:rPr>
        <w:tab/>
        <w:t>okres drugi: od 1 stycznia 20</w:t>
      </w:r>
      <w:r w:rsidR="00244647">
        <w:rPr>
          <w:rFonts w:eastAsia="Meiryo UI"/>
        </w:rPr>
        <w:t>21</w:t>
      </w:r>
      <w:r w:rsidR="001D3FEC">
        <w:rPr>
          <w:rFonts w:eastAsia="Meiryo UI"/>
        </w:rPr>
        <w:t xml:space="preserve"> </w:t>
      </w:r>
      <w:r w:rsidRPr="00C36534">
        <w:rPr>
          <w:rFonts w:eastAsia="Meiryo UI"/>
        </w:rPr>
        <w:t>r. do 31 grudnia 20</w:t>
      </w:r>
      <w:r w:rsidR="00244647">
        <w:rPr>
          <w:rFonts w:eastAsia="Meiryo UI"/>
        </w:rPr>
        <w:t>21</w:t>
      </w:r>
      <w:r w:rsidR="001D3FEC">
        <w:rPr>
          <w:rFonts w:eastAsia="Meiryo UI"/>
        </w:rPr>
        <w:t xml:space="preserve"> </w:t>
      </w:r>
      <w:r w:rsidRPr="00C36534">
        <w:rPr>
          <w:rFonts w:eastAsia="Meiryo UI"/>
        </w:rPr>
        <w:t>r.</w:t>
      </w:r>
    </w:p>
    <w:p w14:paraId="1D9C5FFC" w14:textId="77777777" w:rsidR="00631ECF" w:rsidRPr="00C36534" w:rsidRDefault="00631ECF" w:rsidP="00C36534">
      <w:pPr>
        <w:autoSpaceDE w:val="0"/>
        <w:autoSpaceDN w:val="0"/>
        <w:adjustRightInd w:val="0"/>
        <w:spacing w:before="120"/>
        <w:jc w:val="both"/>
        <w:rPr>
          <w:b/>
        </w:rPr>
      </w:pPr>
      <w:r w:rsidRPr="00C36534">
        <w:rPr>
          <w:b/>
        </w:rPr>
        <w:t>Termin płatności składki:</w:t>
      </w:r>
    </w:p>
    <w:p w14:paraId="131B0D48" w14:textId="77777777" w:rsidR="00631ECF" w:rsidRPr="00C36534" w:rsidRDefault="00631ECF" w:rsidP="00C36534">
      <w:pPr>
        <w:autoSpaceDE w:val="0"/>
        <w:autoSpaceDN w:val="0"/>
        <w:adjustRightInd w:val="0"/>
        <w:spacing w:before="120"/>
        <w:jc w:val="both"/>
      </w:pPr>
      <w:r w:rsidRPr="00C36534">
        <w:t xml:space="preserve">Składka w poszczególnych okresach polisowych płatna w czterech ratach w terminach: </w:t>
      </w:r>
    </w:p>
    <w:p w14:paraId="0FD9489E" w14:textId="77777777" w:rsidR="00631ECF" w:rsidRPr="00C36534" w:rsidRDefault="00631ECF" w:rsidP="00C36534">
      <w:pPr>
        <w:autoSpaceDE w:val="0"/>
        <w:autoSpaceDN w:val="0"/>
        <w:adjustRightInd w:val="0"/>
        <w:spacing w:before="120"/>
        <w:jc w:val="both"/>
      </w:pPr>
      <w:r w:rsidRPr="00C36534">
        <w:t>I rata płatna do dnia 21 stycznia 20</w:t>
      </w:r>
      <w:r w:rsidR="00244647">
        <w:t>20</w:t>
      </w:r>
      <w:r w:rsidR="00913557">
        <w:t xml:space="preserve"> </w:t>
      </w:r>
      <w:r w:rsidRPr="00C36534">
        <w:t xml:space="preserve">r. w wysokości 50% składki rocznej wynikającej z polisy wystawionej w pierwszym okresie </w:t>
      </w:r>
      <w:proofErr w:type="spellStart"/>
      <w:r w:rsidRPr="00C36534">
        <w:t>polisowania</w:t>
      </w:r>
      <w:proofErr w:type="spellEnd"/>
      <w:r w:rsidRPr="00C36534">
        <w:t>;</w:t>
      </w:r>
    </w:p>
    <w:p w14:paraId="1DC3977D" w14:textId="77777777" w:rsidR="00631ECF" w:rsidRPr="00C36534" w:rsidRDefault="00631ECF" w:rsidP="00C36534">
      <w:pPr>
        <w:autoSpaceDE w:val="0"/>
        <w:autoSpaceDN w:val="0"/>
        <w:adjustRightInd w:val="0"/>
        <w:spacing w:before="120"/>
        <w:jc w:val="both"/>
      </w:pPr>
      <w:r w:rsidRPr="00C36534">
        <w:t>II rata płatna do dnia 21 lipca 20</w:t>
      </w:r>
      <w:r w:rsidR="00244647">
        <w:t>20</w:t>
      </w:r>
      <w:r w:rsidR="00913557">
        <w:t xml:space="preserve"> </w:t>
      </w:r>
      <w:r w:rsidRPr="00C36534">
        <w:t xml:space="preserve">r. w wysokości 50% składki rocznej wynikającej z polisy wystawionej w pierwszym okresie </w:t>
      </w:r>
      <w:proofErr w:type="spellStart"/>
      <w:r w:rsidRPr="00C36534">
        <w:t>polisowania</w:t>
      </w:r>
      <w:proofErr w:type="spellEnd"/>
      <w:r w:rsidRPr="00C36534">
        <w:t>;</w:t>
      </w:r>
    </w:p>
    <w:p w14:paraId="739751D3" w14:textId="77777777" w:rsidR="00631ECF" w:rsidRPr="00C36534" w:rsidRDefault="00631ECF" w:rsidP="00C36534">
      <w:pPr>
        <w:autoSpaceDE w:val="0"/>
        <w:autoSpaceDN w:val="0"/>
        <w:adjustRightInd w:val="0"/>
        <w:spacing w:before="120"/>
        <w:jc w:val="both"/>
      </w:pPr>
      <w:r w:rsidRPr="00C36534">
        <w:t>III rata płatna do dnia 21 stycznia 20</w:t>
      </w:r>
      <w:r w:rsidR="00244647">
        <w:t>21</w:t>
      </w:r>
      <w:r w:rsidR="00913557">
        <w:t xml:space="preserve"> </w:t>
      </w:r>
      <w:r w:rsidRPr="00C36534">
        <w:t xml:space="preserve">r. w wysokości 50% składki rocznej wynikającej z polisy wystawionej w drugim okresie </w:t>
      </w:r>
      <w:proofErr w:type="spellStart"/>
      <w:r w:rsidRPr="00C36534">
        <w:t>polisowania</w:t>
      </w:r>
      <w:proofErr w:type="spellEnd"/>
      <w:r w:rsidRPr="00C36534">
        <w:t>;</w:t>
      </w:r>
    </w:p>
    <w:p w14:paraId="0F2B0D6E" w14:textId="77777777" w:rsidR="00631ECF" w:rsidRDefault="00631ECF" w:rsidP="00C36534">
      <w:pPr>
        <w:autoSpaceDE w:val="0"/>
        <w:autoSpaceDN w:val="0"/>
        <w:adjustRightInd w:val="0"/>
        <w:spacing w:before="120"/>
        <w:jc w:val="both"/>
      </w:pPr>
      <w:r w:rsidRPr="00C36534">
        <w:t>IV rata płatna do dnia 21 lipca 20</w:t>
      </w:r>
      <w:r w:rsidR="00244647">
        <w:t>21</w:t>
      </w:r>
      <w:r w:rsidR="00913557">
        <w:t xml:space="preserve"> </w:t>
      </w:r>
      <w:r w:rsidRPr="00C36534">
        <w:t xml:space="preserve">r. w wysokości 50% składki rocznej wynikającej z polisy wystawionej w drugim okresie </w:t>
      </w:r>
      <w:proofErr w:type="spellStart"/>
      <w:r w:rsidRPr="00C36534">
        <w:t>polisowania</w:t>
      </w:r>
      <w:proofErr w:type="spellEnd"/>
      <w:r w:rsidRPr="00C36534">
        <w:t>.</w:t>
      </w:r>
    </w:p>
    <w:p w14:paraId="01AEFF85" w14:textId="77777777" w:rsidR="00C36534" w:rsidRPr="00C36534" w:rsidRDefault="00C36534" w:rsidP="00C36534">
      <w:pPr>
        <w:autoSpaceDE w:val="0"/>
        <w:autoSpaceDN w:val="0"/>
        <w:adjustRightInd w:val="0"/>
        <w:spacing w:before="120"/>
        <w:jc w:val="both"/>
      </w:pPr>
    </w:p>
    <w:p w14:paraId="318D3A87" w14:textId="77777777" w:rsidR="00631ECF" w:rsidRPr="00C36534" w:rsidRDefault="00631ECF" w:rsidP="00C36534">
      <w:pPr>
        <w:tabs>
          <w:tab w:val="left" w:pos="0"/>
        </w:tabs>
        <w:spacing w:before="120"/>
        <w:ind w:right="-2"/>
        <w:jc w:val="both"/>
        <w:rPr>
          <w:rFonts w:eastAsia="Meiryo UI"/>
          <w:b/>
        </w:rPr>
      </w:pPr>
      <w:r w:rsidRPr="00C36534">
        <w:rPr>
          <w:rFonts w:eastAsia="Meiryo UI"/>
          <w:b/>
        </w:rPr>
        <w:t>Przedmiot ubezpieczenia i sumy ubezpieczenia:</w:t>
      </w:r>
    </w:p>
    <w:tbl>
      <w:tblPr>
        <w:tblpPr w:leftFromText="141" w:rightFromText="141" w:vertAnchor="text" w:horzAnchor="margin" w:tblpXSpec="center" w:tblpY="107"/>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3"/>
        <w:tblLayout w:type="fixed"/>
        <w:tblCellMar>
          <w:left w:w="70" w:type="dxa"/>
          <w:right w:w="70" w:type="dxa"/>
        </w:tblCellMar>
        <w:tblLook w:val="0000" w:firstRow="0" w:lastRow="0" w:firstColumn="0" w:lastColumn="0" w:noHBand="0" w:noVBand="0"/>
      </w:tblPr>
      <w:tblGrid>
        <w:gridCol w:w="496"/>
        <w:gridCol w:w="2976"/>
        <w:gridCol w:w="1701"/>
        <w:gridCol w:w="2694"/>
        <w:gridCol w:w="2126"/>
      </w:tblGrid>
      <w:tr w:rsidR="00631ECF" w:rsidRPr="00C36534" w14:paraId="60C22130" w14:textId="77777777" w:rsidTr="00992A22">
        <w:trPr>
          <w:trHeight w:val="284"/>
        </w:trPr>
        <w:tc>
          <w:tcPr>
            <w:tcW w:w="496" w:type="dxa"/>
            <w:shd w:val="clear" w:color="auto" w:fill="0070C0"/>
            <w:vAlign w:val="center"/>
          </w:tcPr>
          <w:p w14:paraId="120B2324" w14:textId="77777777" w:rsidR="00631ECF" w:rsidRPr="00306A78" w:rsidRDefault="00631ECF" w:rsidP="00306A78">
            <w:pPr>
              <w:spacing w:before="120"/>
              <w:jc w:val="center"/>
              <w:rPr>
                <w:b/>
                <w:color w:val="FFFFFF"/>
                <w:lang w:eastAsia="en-US"/>
              </w:rPr>
            </w:pPr>
            <w:r w:rsidRPr="00306A78">
              <w:rPr>
                <w:b/>
                <w:color w:val="FFFFFF"/>
                <w:lang w:eastAsia="en-US"/>
              </w:rPr>
              <w:t>L</w:t>
            </w:r>
            <w:r w:rsidR="00306A78" w:rsidRPr="00306A78">
              <w:rPr>
                <w:b/>
                <w:color w:val="FFFFFF"/>
                <w:lang w:eastAsia="en-US"/>
              </w:rPr>
              <w:t>p</w:t>
            </w:r>
            <w:r w:rsidRPr="00306A78">
              <w:rPr>
                <w:b/>
                <w:color w:val="FFFFFF"/>
                <w:lang w:eastAsia="en-US"/>
              </w:rPr>
              <w:t>.</w:t>
            </w:r>
          </w:p>
        </w:tc>
        <w:tc>
          <w:tcPr>
            <w:tcW w:w="2976" w:type="dxa"/>
            <w:shd w:val="clear" w:color="auto" w:fill="0070C0"/>
            <w:vAlign w:val="center"/>
          </w:tcPr>
          <w:p w14:paraId="504FDB3E" w14:textId="77777777" w:rsidR="00631ECF" w:rsidRPr="00306A78" w:rsidRDefault="00306A78" w:rsidP="00C36534">
            <w:pPr>
              <w:spacing w:before="120"/>
              <w:jc w:val="center"/>
              <w:rPr>
                <w:b/>
                <w:color w:val="FFFFFF"/>
                <w:lang w:eastAsia="en-US"/>
              </w:rPr>
            </w:pPr>
            <w:r w:rsidRPr="00306A78">
              <w:rPr>
                <w:b/>
                <w:color w:val="FFFFFF"/>
                <w:lang w:eastAsia="en-US"/>
              </w:rPr>
              <w:t>Rodzaj mienia</w:t>
            </w:r>
          </w:p>
        </w:tc>
        <w:tc>
          <w:tcPr>
            <w:tcW w:w="1701" w:type="dxa"/>
            <w:shd w:val="clear" w:color="auto" w:fill="0070C0"/>
            <w:vAlign w:val="center"/>
          </w:tcPr>
          <w:p w14:paraId="229AB816" w14:textId="77777777" w:rsidR="00631ECF" w:rsidRPr="00306A78" w:rsidRDefault="00306A78" w:rsidP="00C36534">
            <w:pPr>
              <w:spacing w:before="120"/>
              <w:jc w:val="center"/>
              <w:rPr>
                <w:b/>
                <w:color w:val="FFFFFF"/>
                <w:lang w:eastAsia="en-US"/>
              </w:rPr>
            </w:pPr>
            <w:r w:rsidRPr="00306A78">
              <w:rPr>
                <w:b/>
                <w:color w:val="FFFFFF"/>
                <w:lang w:eastAsia="en-US"/>
              </w:rPr>
              <w:t>System ubezpieczenia</w:t>
            </w:r>
          </w:p>
        </w:tc>
        <w:tc>
          <w:tcPr>
            <w:tcW w:w="2694" w:type="dxa"/>
            <w:shd w:val="clear" w:color="auto" w:fill="0070C0"/>
            <w:vAlign w:val="center"/>
          </w:tcPr>
          <w:p w14:paraId="2494E050" w14:textId="77777777" w:rsidR="00631ECF" w:rsidRPr="00306A78" w:rsidRDefault="00306A78" w:rsidP="00C36534">
            <w:pPr>
              <w:spacing w:before="120"/>
              <w:jc w:val="center"/>
              <w:rPr>
                <w:b/>
                <w:color w:val="FFFFFF"/>
                <w:lang w:eastAsia="en-US"/>
              </w:rPr>
            </w:pPr>
            <w:r w:rsidRPr="00306A78">
              <w:rPr>
                <w:b/>
                <w:color w:val="FFFFFF"/>
                <w:lang w:eastAsia="en-US"/>
              </w:rPr>
              <w:t>Suma ubezpieczenia ustalona według</w:t>
            </w:r>
          </w:p>
        </w:tc>
        <w:tc>
          <w:tcPr>
            <w:tcW w:w="2126" w:type="dxa"/>
            <w:shd w:val="clear" w:color="auto" w:fill="0070C0"/>
            <w:vAlign w:val="center"/>
          </w:tcPr>
          <w:p w14:paraId="7E6E1900" w14:textId="77777777" w:rsidR="00631ECF" w:rsidRPr="00306A78" w:rsidRDefault="00306A78" w:rsidP="001832FB">
            <w:pPr>
              <w:spacing w:before="120"/>
              <w:jc w:val="center"/>
              <w:rPr>
                <w:b/>
                <w:color w:val="FFFFFF"/>
                <w:lang w:eastAsia="en-US"/>
              </w:rPr>
            </w:pPr>
            <w:r w:rsidRPr="00306A78">
              <w:rPr>
                <w:b/>
                <w:color w:val="FFFFFF"/>
                <w:lang w:eastAsia="en-US"/>
              </w:rPr>
              <w:t>Suma</w:t>
            </w:r>
            <w:r w:rsidR="001832FB">
              <w:rPr>
                <w:b/>
                <w:color w:val="FFFFFF"/>
                <w:lang w:eastAsia="en-US"/>
              </w:rPr>
              <w:t xml:space="preserve"> </w:t>
            </w:r>
            <w:r w:rsidRPr="00306A78">
              <w:rPr>
                <w:b/>
                <w:color w:val="FFFFFF"/>
                <w:lang w:eastAsia="en-US"/>
              </w:rPr>
              <w:t xml:space="preserve">ubezpieczenia w </w:t>
            </w:r>
            <w:r w:rsidR="001832FB">
              <w:rPr>
                <w:b/>
                <w:color w:val="FFFFFF"/>
                <w:lang w:eastAsia="en-US"/>
              </w:rPr>
              <w:t>PLN</w:t>
            </w:r>
          </w:p>
        </w:tc>
      </w:tr>
      <w:tr w:rsidR="00631ECF" w:rsidRPr="00C36534" w14:paraId="7963B604" w14:textId="77777777" w:rsidTr="00D46F08">
        <w:trPr>
          <w:trHeight w:val="284"/>
        </w:trPr>
        <w:tc>
          <w:tcPr>
            <w:tcW w:w="496" w:type="dxa"/>
            <w:shd w:val="clear" w:color="auto" w:fill="F2F2F2"/>
            <w:vAlign w:val="center"/>
          </w:tcPr>
          <w:p w14:paraId="128028F3" w14:textId="77777777" w:rsidR="00631ECF" w:rsidRPr="00C36534" w:rsidRDefault="00631ECF" w:rsidP="00C36534">
            <w:pPr>
              <w:autoSpaceDE w:val="0"/>
              <w:autoSpaceDN w:val="0"/>
              <w:adjustRightInd w:val="0"/>
              <w:spacing w:before="120"/>
              <w:ind w:left="360" w:hanging="360"/>
              <w:rPr>
                <w:b/>
                <w:lang w:eastAsia="en-US"/>
              </w:rPr>
            </w:pPr>
            <w:r w:rsidRPr="00C36534">
              <w:rPr>
                <w:b/>
                <w:lang w:eastAsia="en-US"/>
              </w:rPr>
              <w:t>1.</w:t>
            </w:r>
          </w:p>
        </w:tc>
        <w:tc>
          <w:tcPr>
            <w:tcW w:w="2976" w:type="dxa"/>
            <w:shd w:val="clear" w:color="auto" w:fill="F2F2F2"/>
            <w:vAlign w:val="center"/>
          </w:tcPr>
          <w:p w14:paraId="59AFA514" w14:textId="14DB1BE9" w:rsidR="00631ECF" w:rsidRPr="00C36534" w:rsidRDefault="00631ECF" w:rsidP="00C36534">
            <w:pPr>
              <w:autoSpaceDE w:val="0"/>
              <w:autoSpaceDN w:val="0"/>
              <w:adjustRightInd w:val="0"/>
              <w:spacing w:before="120"/>
              <w:ind w:firstLine="1"/>
              <w:rPr>
                <w:lang w:eastAsia="en-US"/>
              </w:rPr>
            </w:pPr>
            <w:r w:rsidRPr="00C36534">
              <w:rPr>
                <w:lang w:eastAsia="en-US"/>
              </w:rPr>
              <w:t>Budynki</w:t>
            </w:r>
            <w:r w:rsidR="00575899">
              <w:rPr>
                <w:lang w:eastAsia="en-US"/>
              </w:rPr>
              <w:t>, w tym:</w:t>
            </w:r>
          </w:p>
        </w:tc>
        <w:tc>
          <w:tcPr>
            <w:tcW w:w="1701" w:type="dxa"/>
            <w:shd w:val="clear" w:color="auto" w:fill="F2F2F2"/>
            <w:vAlign w:val="center"/>
          </w:tcPr>
          <w:p w14:paraId="425CCFF3" w14:textId="77777777" w:rsidR="00631ECF" w:rsidRPr="00C36534" w:rsidRDefault="00631ECF" w:rsidP="00C36534">
            <w:pPr>
              <w:autoSpaceDE w:val="0"/>
              <w:autoSpaceDN w:val="0"/>
              <w:adjustRightInd w:val="0"/>
              <w:spacing w:before="120"/>
              <w:ind w:left="36"/>
              <w:jc w:val="right"/>
              <w:rPr>
                <w:lang w:eastAsia="en-US"/>
              </w:rPr>
            </w:pPr>
            <w:r w:rsidRPr="00C36534">
              <w:rPr>
                <w:lang w:eastAsia="en-US"/>
              </w:rPr>
              <w:t>sumy stałe</w:t>
            </w:r>
          </w:p>
        </w:tc>
        <w:tc>
          <w:tcPr>
            <w:tcW w:w="2694" w:type="dxa"/>
            <w:shd w:val="clear" w:color="auto" w:fill="F2F2F2"/>
            <w:vAlign w:val="center"/>
          </w:tcPr>
          <w:p w14:paraId="7DA27564" w14:textId="77777777" w:rsidR="00631ECF" w:rsidRPr="00C36534" w:rsidRDefault="00631ECF" w:rsidP="00C36534">
            <w:pPr>
              <w:autoSpaceDE w:val="0"/>
              <w:spacing w:before="120"/>
              <w:ind w:right="142"/>
              <w:jc w:val="right"/>
              <w:rPr>
                <w:lang w:eastAsia="en-US"/>
              </w:rPr>
            </w:pPr>
            <w:r w:rsidRPr="00C36534">
              <w:rPr>
                <w:lang w:eastAsia="en-US"/>
              </w:rPr>
              <w:t>wartości księgowej brutto</w:t>
            </w:r>
          </w:p>
        </w:tc>
        <w:tc>
          <w:tcPr>
            <w:tcW w:w="2126" w:type="dxa"/>
            <w:shd w:val="clear" w:color="auto" w:fill="F2F2F2"/>
            <w:vAlign w:val="center"/>
          </w:tcPr>
          <w:p w14:paraId="5C7E6E8B" w14:textId="2646054C" w:rsidR="00631ECF" w:rsidRPr="00C36534" w:rsidRDefault="00575899" w:rsidP="00C36534">
            <w:pPr>
              <w:autoSpaceDE w:val="0"/>
              <w:autoSpaceDN w:val="0"/>
              <w:adjustRightInd w:val="0"/>
              <w:spacing w:before="120"/>
              <w:jc w:val="right"/>
              <w:rPr>
                <w:b/>
                <w:lang w:eastAsia="en-US"/>
              </w:rPr>
            </w:pPr>
            <w:r>
              <w:rPr>
                <w:b/>
                <w:lang w:eastAsia="en-US"/>
              </w:rPr>
              <w:t>53.325.960,59</w:t>
            </w:r>
            <w:r w:rsidR="00631ECF" w:rsidRPr="00C36534">
              <w:rPr>
                <w:b/>
                <w:lang w:eastAsia="en-US"/>
              </w:rPr>
              <w:t xml:space="preserve"> </w:t>
            </w:r>
          </w:p>
        </w:tc>
      </w:tr>
      <w:tr w:rsidR="00575899" w:rsidRPr="00C36534" w14:paraId="0F837E71" w14:textId="77777777" w:rsidTr="00D46F08">
        <w:trPr>
          <w:trHeight w:val="284"/>
        </w:trPr>
        <w:tc>
          <w:tcPr>
            <w:tcW w:w="496" w:type="dxa"/>
            <w:shd w:val="clear" w:color="auto" w:fill="F2F2F2"/>
            <w:vAlign w:val="center"/>
          </w:tcPr>
          <w:p w14:paraId="715278F9" w14:textId="057CE543" w:rsidR="00575899" w:rsidRPr="00C36534" w:rsidRDefault="00575899" w:rsidP="00575899">
            <w:pPr>
              <w:autoSpaceDE w:val="0"/>
              <w:autoSpaceDN w:val="0"/>
              <w:adjustRightInd w:val="0"/>
              <w:spacing w:before="120"/>
              <w:ind w:left="360" w:hanging="360"/>
              <w:rPr>
                <w:b/>
                <w:lang w:eastAsia="en-US"/>
              </w:rPr>
            </w:pPr>
          </w:p>
        </w:tc>
        <w:tc>
          <w:tcPr>
            <w:tcW w:w="2976" w:type="dxa"/>
            <w:shd w:val="clear" w:color="auto" w:fill="F2F2F2"/>
            <w:vAlign w:val="center"/>
          </w:tcPr>
          <w:p w14:paraId="03F7D209" w14:textId="7970324F" w:rsidR="00575899" w:rsidRPr="00575899" w:rsidRDefault="00575899" w:rsidP="00575899">
            <w:pPr>
              <w:pStyle w:val="Akapitzlist"/>
              <w:numPr>
                <w:ilvl w:val="0"/>
                <w:numId w:val="13"/>
              </w:numPr>
              <w:autoSpaceDE w:val="0"/>
              <w:autoSpaceDN w:val="0"/>
              <w:adjustRightInd w:val="0"/>
              <w:spacing w:before="120"/>
              <w:rPr>
                <w:color w:val="31849B" w:themeColor="accent5" w:themeShade="BF"/>
                <w:lang w:eastAsia="en-US"/>
              </w:rPr>
            </w:pPr>
            <w:r w:rsidRPr="00575899">
              <w:rPr>
                <w:color w:val="31849B" w:themeColor="accent5" w:themeShade="BF"/>
                <w:lang w:eastAsia="en-US"/>
              </w:rPr>
              <w:t>na powierzchni ziemi</w:t>
            </w:r>
          </w:p>
        </w:tc>
        <w:tc>
          <w:tcPr>
            <w:tcW w:w="1701" w:type="dxa"/>
            <w:shd w:val="clear" w:color="auto" w:fill="F2F2F2"/>
            <w:vAlign w:val="center"/>
          </w:tcPr>
          <w:p w14:paraId="55415432" w14:textId="6607C2FC" w:rsidR="00575899" w:rsidRPr="00575899" w:rsidRDefault="00575899" w:rsidP="00575899">
            <w:pPr>
              <w:autoSpaceDE w:val="0"/>
              <w:autoSpaceDN w:val="0"/>
              <w:adjustRightInd w:val="0"/>
              <w:spacing w:before="120"/>
              <w:ind w:left="36"/>
              <w:jc w:val="right"/>
              <w:rPr>
                <w:color w:val="31849B" w:themeColor="accent5" w:themeShade="BF"/>
                <w:sz w:val="20"/>
                <w:szCs w:val="20"/>
                <w:lang w:eastAsia="en-US"/>
              </w:rPr>
            </w:pPr>
            <w:r w:rsidRPr="00575899">
              <w:rPr>
                <w:color w:val="31849B" w:themeColor="accent5" w:themeShade="BF"/>
                <w:sz w:val="20"/>
                <w:szCs w:val="20"/>
                <w:lang w:eastAsia="en-US"/>
              </w:rPr>
              <w:t>sumy stałe</w:t>
            </w:r>
          </w:p>
        </w:tc>
        <w:tc>
          <w:tcPr>
            <w:tcW w:w="2694" w:type="dxa"/>
            <w:shd w:val="clear" w:color="auto" w:fill="F2F2F2"/>
            <w:vAlign w:val="center"/>
          </w:tcPr>
          <w:p w14:paraId="4647F375" w14:textId="52D03AC0" w:rsidR="00575899" w:rsidRPr="00575899" w:rsidRDefault="00575899" w:rsidP="00575899">
            <w:pPr>
              <w:autoSpaceDE w:val="0"/>
              <w:spacing w:before="120"/>
              <w:ind w:right="142"/>
              <w:jc w:val="right"/>
              <w:rPr>
                <w:color w:val="31849B" w:themeColor="accent5" w:themeShade="BF"/>
                <w:sz w:val="20"/>
                <w:szCs w:val="20"/>
                <w:lang w:eastAsia="en-US"/>
              </w:rPr>
            </w:pPr>
            <w:r w:rsidRPr="00575899">
              <w:rPr>
                <w:color w:val="31849B" w:themeColor="accent5" w:themeShade="BF"/>
                <w:sz w:val="20"/>
                <w:szCs w:val="20"/>
                <w:lang w:eastAsia="en-US"/>
              </w:rPr>
              <w:t>wartości księgowej brutto</w:t>
            </w:r>
          </w:p>
        </w:tc>
        <w:tc>
          <w:tcPr>
            <w:tcW w:w="2126" w:type="dxa"/>
            <w:shd w:val="clear" w:color="auto" w:fill="F2F2F2"/>
            <w:vAlign w:val="center"/>
          </w:tcPr>
          <w:p w14:paraId="51539B8E" w14:textId="196AC599" w:rsidR="00575899" w:rsidRPr="00575899" w:rsidRDefault="00575899" w:rsidP="00575899">
            <w:pPr>
              <w:autoSpaceDE w:val="0"/>
              <w:autoSpaceDN w:val="0"/>
              <w:adjustRightInd w:val="0"/>
              <w:spacing w:before="120"/>
              <w:jc w:val="right"/>
              <w:rPr>
                <w:color w:val="31849B" w:themeColor="accent5" w:themeShade="BF"/>
                <w:sz w:val="20"/>
                <w:szCs w:val="20"/>
                <w:lang w:eastAsia="en-US"/>
              </w:rPr>
            </w:pPr>
            <w:r w:rsidRPr="00575899">
              <w:rPr>
                <w:color w:val="31849B" w:themeColor="accent5" w:themeShade="BF"/>
                <w:sz w:val="20"/>
                <w:szCs w:val="20"/>
                <w:lang w:eastAsia="en-US"/>
              </w:rPr>
              <w:t xml:space="preserve">53.325.960,59 </w:t>
            </w:r>
          </w:p>
        </w:tc>
      </w:tr>
      <w:tr w:rsidR="00575899" w:rsidRPr="00C36534" w14:paraId="2E2B78B1" w14:textId="77777777" w:rsidTr="00D46F08">
        <w:trPr>
          <w:trHeight w:val="284"/>
        </w:trPr>
        <w:tc>
          <w:tcPr>
            <w:tcW w:w="496" w:type="dxa"/>
            <w:shd w:val="clear" w:color="auto" w:fill="F2F2F2"/>
            <w:vAlign w:val="center"/>
          </w:tcPr>
          <w:p w14:paraId="27CB06C6" w14:textId="77777777" w:rsidR="00575899" w:rsidRPr="00C36534" w:rsidRDefault="00575899" w:rsidP="00575899">
            <w:pPr>
              <w:autoSpaceDE w:val="0"/>
              <w:autoSpaceDN w:val="0"/>
              <w:adjustRightInd w:val="0"/>
              <w:spacing w:before="120"/>
              <w:ind w:left="360" w:hanging="360"/>
              <w:rPr>
                <w:b/>
                <w:lang w:eastAsia="en-US"/>
              </w:rPr>
            </w:pPr>
          </w:p>
        </w:tc>
        <w:tc>
          <w:tcPr>
            <w:tcW w:w="2976" w:type="dxa"/>
            <w:shd w:val="clear" w:color="auto" w:fill="F2F2F2"/>
            <w:vAlign w:val="center"/>
          </w:tcPr>
          <w:p w14:paraId="32CF98CC" w14:textId="2F91E338" w:rsidR="00575899" w:rsidRPr="00575899" w:rsidRDefault="00575899" w:rsidP="00575899">
            <w:pPr>
              <w:pStyle w:val="Akapitzlist"/>
              <w:numPr>
                <w:ilvl w:val="0"/>
                <w:numId w:val="13"/>
              </w:numPr>
              <w:autoSpaceDE w:val="0"/>
              <w:autoSpaceDN w:val="0"/>
              <w:adjustRightInd w:val="0"/>
              <w:spacing w:before="120"/>
              <w:rPr>
                <w:color w:val="31849B" w:themeColor="accent5" w:themeShade="BF"/>
                <w:lang w:eastAsia="en-US"/>
              </w:rPr>
            </w:pPr>
            <w:r w:rsidRPr="00575899">
              <w:rPr>
                <w:color w:val="31849B" w:themeColor="accent5" w:themeShade="BF"/>
                <w:lang w:eastAsia="en-US"/>
              </w:rPr>
              <w:t>pod powierzchnią ziemi</w:t>
            </w:r>
          </w:p>
        </w:tc>
        <w:tc>
          <w:tcPr>
            <w:tcW w:w="1701" w:type="dxa"/>
            <w:shd w:val="clear" w:color="auto" w:fill="F2F2F2"/>
            <w:vAlign w:val="center"/>
          </w:tcPr>
          <w:p w14:paraId="61258CCB" w14:textId="0E3AF53E" w:rsidR="00575899" w:rsidRPr="00575899" w:rsidRDefault="00575899" w:rsidP="00575899">
            <w:pPr>
              <w:autoSpaceDE w:val="0"/>
              <w:autoSpaceDN w:val="0"/>
              <w:adjustRightInd w:val="0"/>
              <w:spacing w:before="120"/>
              <w:ind w:left="36"/>
              <w:jc w:val="right"/>
              <w:rPr>
                <w:color w:val="31849B" w:themeColor="accent5" w:themeShade="BF"/>
                <w:lang w:eastAsia="en-US"/>
              </w:rPr>
            </w:pPr>
            <w:r w:rsidRPr="00575899">
              <w:rPr>
                <w:color w:val="31849B" w:themeColor="accent5" w:themeShade="BF"/>
                <w:sz w:val="20"/>
                <w:szCs w:val="20"/>
                <w:lang w:eastAsia="en-US"/>
              </w:rPr>
              <w:t>sumy stałe</w:t>
            </w:r>
          </w:p>
        </w:tc>
        <w:tc>
          <w:tcPr>
            <w:tcW w:w="2694" w:type="dxa"/>
            <w:shd w:val="clear" w:color="auto" w:fill="F2F2F2"/>
            <w:vAlign w:val="center"/>
          </w:tcPr>
          <w:p w14:paraId="78973AE8" w14:textId="06DF10B0" w:rsidR="00575899" w:rsidRPr="00575899" w:rsidRDefault="00575899" w:rsidP="00575899">
            <w:pPr>
              <w:autoSpaceDE w:val="0"/>
              <w:spacing w:before="120"/>
              <w:ind w:right="142"/>
              <w:jc w:val="right"/>
              <w:rPr>
                <w:color w:val="31849B" w:themeColor="accent5" w:themeShade="BF"/>
                <w:lang w:eastAsia="en-US"/>
              </w:rPr>
            </w:pPr>
            <w:r w:rsidRPr="00575899">
              <w:rPr>
                <w:color w:val="31849B" w:themeColor="accent5" w:themeShade="BF"/>
                <w:sz w:val="20"/>
                <w:szCs w:val="20"/>
                <w:lang w:eastAsia="en-US"/>
              </w:rPr>
              <w:t>wartości księgowej brutto</w:t>
            </w:r>
          </w:p>
        </w:tc>
        <w:tc>
          <w:tcPr>
            <w:tcW w:w="2126" w:type="dxa"/>
            <w:shd w:val="clear" w:color="auto" w:fill="F2F2F2"/>
            <w:vAlign w:val="center"/>
          </w:tcPr>
          <w:p w14:paraId="5CBBDD73" w14:textId="78EB13D8" w:rsidR="00575899" w:rsidRPr="00575899" w:rsidRDefault="00575899" w:rsidP="00575899">
            <w:pPr>
              <w:autoSpaceDE w:val="0"/>
              <w:autoSpaceDN w:val="0"/>
              <w:adjustRightInd w:val="0"/>
              <w:spacing w:before="120"/>
              <w:jc w:val="right"/>
              <w:rPr>
                <w:color w:val="31849B" w:themeColor="accent5" w:themeShade="BF"/>
                <w:lang w:eastAsia="en-US"/>
              </w:rPr>
            </w:pPr>
            <w:r w:rsidRPr="00575899">
              <w:rPr>
                <w:color w:val="31849B" w:themeColor="accent5" w:themeShade="BF"/>
                <w:sz w:val="20"/>
                <w:szCs w:val="20"/>
                <w:lang w:eastAsia="en-US"/>
              </w:rPr>
              <w:t xml:space="preserve">0,00 </w:t>
            </w:r>
          </w:p>
        </w:tc>
      </w:tr>
      <w:tr w:rsidR="00575899" w:rsidRPr="00C36534" w14:paraId="085D460E" w14:textId="77777777" w:rsidTr="00D46F08">
        <w:trPr>
          <w:trHeight w:val="284"/>
        </w:trPr>
        <w:tc>
          <w:tcPr>
            <w:tcW w:w="496" w:type="dxa"/>
            <w:shd w:val="clear" w:color="auto" w:fill="F2F2F2"/>
            <w:vAlign w:val="center"/>
          </w:tcPr>
          <w:p w14:paraId="014AAA66" w14:textId="77777777" w:rsidR="00575899" w:rsidRPr="00C36534" w:rsidRDefault="00575899" w:rsidP="00575899">
            <w:pPr>
              <w:autoSpaceDE w:val="0"/>
              <w:autoSpaceDN w:val="0"/>
              <w:adjustRightInd w:val="0"/>
              <w:spacing w:before="120"/>
              <w:ind w:left="360" w:hanging="360"/>
              <w:rPr>
                <w:b/>
                <w:lang w:eastAsia="en-US"/>
              </w:rPr>
            </w:pPr>
            <w:r w:rsidRPr="00C36534">
              <w:rPr>
                <w:b/>
                <w:lang w:eastAsia="en-US"/>
              </w:rPr>
              <w:t xml:space="preserve">2. </w:t>
            </w:r>
          </w:p>
        </w:tc>
        <w:tc>
          <w:tcPr>
            <w:tcW w:w="2976" w:type="dxa"/>
            <w:shd w:val="clear" w:color="auto" w:fill="F2F2F2"/>
            <w:vAlign w:val="center"/>
          </w:tcPr>
          <w:p w14:paraId="2877B0BF" w14:textId="56E8577D" w:rsidR="00575899" w:rsidRPr="00C36534" w:rsidRDefault="00575899" w:rsidP="00575899">
            <w:pPr>
              <w:autoSpaceDE w:val="0"/>
              <w:autoSpaceDN w:val="0"/>
              <w:adjustRightInd w:val="0"/>
              <w:spacing w:before="120"/>
              <w:ind w:firstLine="1"/>
              <w:rPr>
                <w:lang w:eastAsia="en-US"/>
              </w:rPr>
            </w:pPr>
            <w:r w:rsidRPr="00C36534">
              <w:rPr>
                <w:lang w:eastAsia="en-US"/>
              </w:rPr>
              <w:t>Budowle</w:t>
            </w:r>
            <w:r>
              <w:rPr>
                <w:lang w:eastAsia="en-US"/>
              </w:rPr>
              <w:t>, w tym:</w:t>
            </w:r>
          </w:p>
        </w:tc>
        <w:tc>
          <w:tcPr>
            <w:tcW w:w="1701" w:type="dxa"/>
            <w:shd w:val="clear" w:color="auto" w:fill="F2F2F2"/>
            <w:vAlign w:val="center"/>
          </w:tcPr>
          <w:p w14:paraId="12C450E1" w14:textId="77777777" w:rsidR="00575899" w:rsidRPr="00C36534" w:rsidRDefault="00575899" w:rsidP="00575899">
            <w:pPr>
              <w:autoSpaceDE w:val="0"/>
              <w:autoSpaceDN w:val="0"/>
              <w:adjustRightInd w:val="0"/>
              <w:spacing w:before="120"/>
              <w:ind w:left="36"/>
              <w:jc w:val="right"/>
              <w:rPr>
                <w:lang w:eastAsia="en-US"/>
              </w:rPr>
            </w:pPr>
            <w:r w:rsidRPr="00C36534">
              <w:rPr>
                <w:lang w:eastAsia="en-US"/>
              </w:rPr>
              <w:t>sumy stałe</w:t>
            </w:r>
          </w:p>
        </w:tc>
        <w:tc>
          <w:tcPr>
            <w:tcW w:w="2694" w:type="dxa"/>
            <w:shd w:val="clear" w:color="auto" w:fill="F2F2F2"/>
            <w:vAlign w:val="center"/>
          </w:tcPr>
          <w:p w14:paraId="105F7D47" w14:textId="77777777" w:rsidR="00575899" w:rsidRPr="00C36534" w:rsidRDefault="00575899" w:rsidP="00575899">
            <w:pPr>
              <w:autoSpaceDE w:val="0"/>
              <w:spacing w:before="120"/>
              <w:ind w:right="142"/>
              <w:jc w:val="right"/>
              <w:rPr>
                <w:lang w:eastAsia="en-US"/>
              </w:rPr>
            </w:pPr>
            <w:r w:rsidRPr="00C36534">
              <w:rPr>
                <w:lang w:eastAsia="en-US"/>
              </w:rPr>
              <w:t>wartości księgowej brutto</w:t>
            </w:r>
          </w:p>
        </w:tc>
        <w:tc>
          <w:tcPr>
            <w:tcW w:w="2126" w:type="dxa"/>
            <w:shd w:val="clear" w:color="auto" w:fill="F2F2F2"/>
            <w:vAlign w:val="center"/>
          </w:tcPr>
          <w:p w14:paraId="3A55CB19" w14:textId="76E9E261" w:rsidR="00575899" w:rsidRPr="00C36534" w:rsidRDefault="00575899" w:rsidP="00575899">
            <w:pPr>
              <w:autoSpaceDE w:val="0"/>
              <w:autoSpaceDN w:val="0"/>
              <w:adjustRightInd w:val="0"/>
              <w:spacing w:before="120"/>
              <w:jc w:val="right"/>
              <w:rPr>
                <w:b/>
                <w:lang w:eastAsia="en-US"/>
              </w:rPr>
            </w:pPr>
            <w:r>
              <w:rPr>
                <w:b/>
                <w:lang w:eastAsia="en-US"/>
              </w:rPr>
              <w:t>85.438.642,25</w:t>
            </w:r>
          </w:p>
        </w:tc>
      </w:tr>
      <w:tr w:rsidR="00575899" w:rsidRPr="00C36534" w14:paraId="16ED94C4" w14:textId="77777777" w:rsidTr="00D46F08">
        <w:trPr>
          <w:trHeight w:val="284"/>
        </w:trPr>
        <w:tc>
          <w:tcPr>
            <w:tcW w:w="496" w:type="dxa"/>
            <w:shd w:val="clear" w:color="auto" w:fill="F2F2F2"/>
            <w:vAlign w:val="center"/>
          </w:tcPr>
          <w:p w14:paraId="2AF9378F" w14:textId="77777777" w:rsidR="00575899" w:rsidRPr="00C36534" w:rsidRDefault="00575899" w:rsidP="00575899">
            <w:pPr>
              <w:autoSpaceDE w:val="0"/>
              <w:autoSpaceDN w:val="0"/>
              <w:adjustRightInd w:val="0"/>
              <w:spacing w:before="120"/>
              <w:ind w:left="360" w:hanging="360"/>
              <w:rPr>
                <w:b/>
                <w:lang w:eastAsia="en-US"/>
              </w:rPr>
            </w:pPr>
          </w:p>
        </w:tc>
        <w:tc>
          <w:tcPr>
            <w:tcW w:w="2976" w:type="dxa"/>
            <w:shd w:val="clear" w:color="auto" w:fill="F2F2F2"/>
            <w:vAlign w:val="center"/>
          </w:tcPr>
          <w:p w14:paraId="35D53467" w14:textId="442B07A7" w:rsidR="00575899" w:rsidRPr="00575899" w:rsidRDefault="00575899" w:rsidP="00575899">
            <w:pPr>
              <w:pStyle w:val="Akapitzlist"/>
              <w:numPr>
                <w:ilvl w:val="0"/>
                <w:numId w:val="14"/>
              </w:numPr>
              <w:autoSpaceDE w:val="0"/>
              <w:autoSpaceDN w:val="0"/>
              <w:adjustRightInd w:val="0"/>
              <w:spacing w:before="120"/>
              <w:rPr>
                <w:color w:val="31849B" w:themeColor="accent5" w:themeShade="BF"/>
                <w:lang w:eastAsia="en-US"/>
              </w:rPr>
            </w:pPr>
            <w:r w:rsidRPr="00575899">
              <w:rPr>
                <w:color w:val="31849B" w:themeColor="accent5" w:themeShade="BF"/>
                <w:lang w:eastAsia="en-US"/>
              </w:rPr>
              <w:t>na powierzchni ziemi</w:t>
            </w:r>
          </w:p>
        </w:tc>
        <w:tc>
          <w:tcPr>
            <w:tcW w:w="1701" w:type="dxa"/>
            <w:shd w:val="clear" w:color="auto" w:fill="F2F2F2"/>
            <w:vAlign w:val="center"/>
          </w:tcPr>
          <w:p w14:paraId="4F4829E2" w14:textId="59642DD5" w:rsidR="00575899" w:rsidRPr="00575899" w:rsidRDefault="00575899" w:rsidP="00575899">
            <w:pPr>
              <w:autoSpaceDE w:val="0"/>
              <w:autoSpaceDN w:val="0"/>
              <w:adjustRightInd w:val="0"/>
              <w:spacing w:before="120"/>
              <w:ind w:left="36"/>
              <w:jc w:val="right"/>
              <w:rPr>
                <w:color w:val="31849B" w:themeColor="accent5" w:themeShade="BF"/>
                <w:lang w:eastAsia="en-US"/>
              </w:rPr>
            </w:pPr>
            <w:r w:rsidRPr="00575899">
              <w:rPr>
                <w:color w:val="31849B" w:themeColor="accent5" w:themeShade="BF"/>
                <w:sz w:val="20"/>
                <w:szCs w:val="20"/>
                <w:lang w:eastAsia="en-US"/>
              </w:rPr>
              <w:t>sumy stałe</w:t>
            </w:r>
          </w:p>
        </w:tc>
        <w:tc>
          <w:tcPr>
            <w:tcW w:w="2694" w:type="dxa"/>
            <w:shd w:val="clear" w:color="auto" w:fill="F2F2F2"/>
            <w:vAlign w:val="center"/>
          </w:tcPr>
          <w:p w14:paraId="1E7BB478" w14:textId="733F32BF" w:rsidR="00575899" w:rsidRPr="00575899" w:rsidRDefault="00575899" w:rsidP="00575899">
            <w:pPr>
              <w:autoSpaceDE w:val="0"/>
              <w:spacing w:before="120"/>
              <w:ind w:right="142"/>
              <w:jc w:val="right"/>
              <w:rPr>
                <w:color w:val="31849B" w:themeColor="accent5" w:themeShade="BF"/>
                <w:lang w:eastAsia="en-US"/>
              </w:rPr>
            </w:pPr>
            <w:r w:rsidRPr="00575899">
              <w:rPr>
                <w:color w:val="31849B" w:themeColor="accent5" w:themeShade="BF"/>
                <w:sz w:val="20"/>
                <w:szCs w:val="20"/>
                <w:lang w:eastAsia="en-US"/>
              </w:rPr>
              <w:t>wartości księgowej brutto</w:t>
            </w:r>
          </w:p>
        </w:tc>
        <w:tc>
          <w:tcPr>
            <w:tcW w:w="2126" w:type="dxa"/>
            <w:shd w:val="clear" w:color="auto" w:fill="F2F2F2"/>
            <w:vAlign w:val="center"/>
          </w:tcPr>
          <w:p w14:paraId="0AC7329E" w14:textId="6A152A5E" w:rsidR="00575899" w:rsidRPr="00575899" w:rsidRDefault="00575899" w:rsidP="00575899">
            <w:pPr>
              <w:autoSpaceDE w:val="0"/>
              <w:autoSpaceDN w:val="0"/>
              <w:adjustRightInd w:val="0"/>
              <w:spacing w:before="120"/>
              <w:jc w:val="right"/>
              <w:rPr>
                <w:b/>
                <w:color w:val="31849B" w:themeColor="accent5" w:themeShade="BF"/>
                <w:lang w:eastAsia="en-US"/>
              </w:rPr>
            </w:pPr>
            <w:r w:rsidRPr="00575899">
              <w:rPr>
                <w:color w:val="31849B" w:themeColor="accent5" w:themeShade="BF"/>
                <w:sz w:val="20"/>
                <w:szCs w:val="20"/>
                <w:lang w:eastAsia="en-US"/>
              </w:rPr>
              <w:t xml:space="preserve">43.222.636,68 </w:t>
            </w:r>
          </w:p>
        </w:tc>
      </w:tr>
      <w:tr w:rsidR="00575899" w:rsidRPr="00C36534" w14:paraId="3CC6B29D" w14:textId="77777777" w:rsidTr="00D46F08">
        <w:trPr>
          <w:trHeight w:val="284"/>
        </w:trPr>
        <w:tc>
          <w:tcPr>
            <w:tcW w:w="496" w:type="dxa"/>
            <w:shd w:val="clear" w:color="auto" w:fill="F2F2F2"/>
            <w:vAlign w:val="center"/>
          </w:tcPr>
          <w:p w14:paraId="4E33478B" w14:textId="77777777" w:rsidR="00575899" w:rsidRPr="00C36534" w:rsidRDefault="00575899" w:rsidP="00575899">
            <w:pPr>
              <w:autoSpaceDE w:val="0"/>
              <w:autoSpaceDN w:val="0"/>
              <w:adjustRightInd w:val="0"/>
              <w:spacing w:before="120"/>
              <w:ind w:left="360" w:hanging="360"/>
              <w:rPr>
                <w:b/>
                <w:lang w:eastAsia="en-US"/>
              </w:rPr>
            </w:pPr>
          </w:p>
        </w:tc>
        <w:tc>
          <w:tcPr>
            <w:tcW w:w="2976" w:type="dxa"/>
            <w:shd w:val="clear" w:color="auto" w:fill="F2F2F2"/>
            <w:vAlign w:val="center"/>
          </w:tcPr>
          <w:p w14:paraId="204C7537" w14:textId="4DB25E0C" w:rsidR="00575899" w:rsidRPr="00575899" w:rsidRDefault="00575899" w:rsidP="00575899">
            <w:pPr>
              <w:pStyle w:val="Akapitzlist"/>
              <w:numPr>
                <w:ilvl w:val="0"/>
                <w:numId w:val="14"/>
              </w:numPr>
              <w:autoSpaceDE w:val="0"/>
              <w:autoSpaceDN w:val="0"/>
              <w:adjustRightInd w:val="0"/>
              <w:spacing w:before="120"/>
              <w:rPr>
                <w:color w:val="31849B" w:themeColor="accent5" w:themeShade="BF"/>
                <w:lang w:eastAsia="en-US"/>
              </w:rPr>
            </w:pPr>
            <w:r w:rsidRPr="00575899">
              <w:rPr>
                <w:color w:val="31849B" w:themeColor="accent5" w:themeShade="BF"/>
                <w:lang w:eastAsia="en-US"/>
              </w:rPr>
              <w:t>pod powierzchnią ziemi</w:t>
            </w:r>
          </w:p>
        </w:tc>
        <w:tc>
          <w:tcPr>
            <w:tcW w:w="1701" w:type="dxa"/>
            <w:shd w:val="clear" w:color="auto" w:fill="F2F2F2"/>
            <w:vAlign w:val="center"/>
          </w:tcPr>
          <w:p w14:paraId="30399107" w14:textId="75DA6A40" w:rsidR="00575899" w:rsidRPr="00575899" w:rsidRDefault="00575899" w:rsidP="00575899">
            <w:pPr>
              <w:autoSpaceDE w:val="0"/>
              <w:autoSpaceDN w:val="0"/>
              <w:adjustRightInd w:val="0"/>
              <w:spacing w:before="120"/>
              <w:ind w:left="36"/>
              <w:jc w:val="right"/>
              <w:rPr>
                <w:color w:val="31849B" w:themeColor="accent5" w:themeShade="BF"/>
                <w:lang w:eastAsia="en-US"/>
              </w:rPr>
            </w:pPr>
            <w:r w:rsidRPr="00575899">
              <w:rPr>
                <w:color w:val="31849B" w:themeColor="accent5" w:themeShade="BF"/>
                <w:sz w:val="20"/>
                <w:szCs w:val="20"/>
                <w:lang w:eastAsia="en-US"/>
              </w:rPr>
              <w:t>sumy stałe</w:t>
            </w:r>
          </w:p>
        </w:tc>
        <w:tc>
          <w:tcPr>
            <w:tcW w:w="2694" w:type="dxa"/>
            <w:shd w:val="clear" w:color="auto" w:fill="F2F2F2"/>
            <w:vAlign w:val="center"/>
          </w:tcPr>
          <w:p w14:paraId="2B7D8F6A" w14:textId="572B0585" w:rsidR="00575899" w:rsidRPr="00575899" w:rsidRDefault="00575899" w:rsidP="00575899">
            <w:pPr>
              <w:autoSpaceDE w:val="0"/>
              <w:spacing w:before="120"/>
              <w:ind w:right="142"/>
              <w:jc w:val="right"/>
              <w:rPr>
                <w:color w:val="31849B" w:themeColor="accent5" w:themeShade="BF"/>
                <w:lang w:eastAsia="en-US"/>
              </w:rPr>
            </w:pPr>
            <w:r w:rsidRPr="00575899">
              <w:rPr>
                <w:color w:val="31849B" w:themeColor="accent5" w:themeShade="BF"/>
                <w:sz w:val="20"/>
                <w:szCs w:val="20"/>
                <w:lang w:eastAsia="en-US"/>
              </w:rPr>
              <w:t>wartości księgowej brutto</w:t>
            </w:r>
          </w:p>
        </w:tc>
        <w:tc>
          <w:tcPr>
            <w:tcW w:w="2126" w:type="dxa"/>
            <w:shd w:val="clear" w:color="auto" w:fill="F2F2F2"/>
            <w:vAlign w:val="center"/>
          </w:tcPr>
          <w:p w14:paraId="0AF38F22" w14:textId="0D222764" w:rsidR="00575899" w:rsidRPr="00575899" w:rsidRDefault="00575899" w:rsidP="00575899">
            <w:pPr>
              <w:autoSpaceDE w:val="0"/>
              <w:autoSpaceDN w:val="0"/>
              <w:adjustRightInd w:val="0"/>
              <w:spacing w:before="120"/>
              <w:jc w:val="right"/>
              <w:rPr>
                <w:b/>
                <w:color w:val="31849B" w:themeColor="accent5" w:themeShade="BF"/>
                <w:lang w:eastAsia="en-US"/>
              </w:rPr>
            </w:pPr>
            <w:r w:rsidRPr="00575899">
              <w:rPr>
                <w:color w:val="31849B" w:themeColor="accent5" w:themeShade="BF"/>
                <w:sz w:val="20"/>
                <w:szCs w:val="20"/>
                <w:lang w:eastAsia="en-US"/>
              </w:rPr>
              <w:t xml:space="preserve">42.216.005,57 </w:t>
            </w:r>
          </w:p>
        </w:tc>
      </w:tr>
      <w:tr w:rsidR="00575899" w:rsidRPr="00C36534" w14:paraId="0EA6CB1D" w14:textId="77777777" w:rsidTr="00D46F08">
        <w:trPr>
          <w:trHeight w:val="284"/>
        </w:trPr>
        <w:tc>
          <w:tcPr>
            <w:tcW w:w="496" w:type="dxa"/>
            <w:shd w:val="clear" w:color="auto" w:fill="F2F2F2"/>
            <w:vAlign w:val="center"/>
          </w:tcPr>
          <w:p w14:paraId="7D553949" w14:textId="77777777" w:rsidR="00575899" w:rsidRPr="00C36534" w:rsidRDefault="00575899" w:rsidP="00575899">
            <w:pPr>
              <w:autoSpaceDE w:val="0"/>
              <w:autoSpaceDN w:val="0"/>
              <w:adjustRightInd w:val="0"/>
              <w:spacing w:before="120"/>
              <w:ind w:left="360" w:hanging="360"/>
              <w:rPr>
                <w:b/>
                <w:lang w:eastAsia="en-US"/>
              </w:rPr>
            </w:pPr>
            <w:r w:rsidRPr="00C36534">
              <w:rPr>
                <w:b/>
                <w:lang w:eastAsia="en-US"/>
              </w:rPr>
              <w:t>3.</w:t>
            </w:r>
          </w:p>
        </w:tc>
        <w:tc>
          <w:tcPr>
            <w:tcW w:w="2976" w:type="dxa"/>
            <w:shd w:val="clear" w:color="auto" w:fill="F2F2F2"/>
            <w:vAlign w:val="center"/>
          </w:tcPr>
          <w:p w14:paraId="49839A2F" w14:textId="0D9AFAAB" w:rsidR="00575899" w:rsidRPr="00C36534" w:rsidRDefault="00575899" w:rsidP="00575899">
            <w:pPr>
              <w:autoSpaceDE w:val="0"/>
              <w:autoSpaceDN w:val="0"/>
              <w:adjustRightInd w:val="0"/>
              <w:spacing w:before="120"/>
              <w:ind w:firstLine="1"/>
              <w:rPr>
                <w:lang w:eastAsia="en-US"/>
              </w:rPr>
            </w:pPr>
            <w:r w:rsidRPr="00C36534">
              <w:rPr>
                <w:lang w:eastAsia="en-US"/>
              </w:rPr>
              <w:t>Maszyny i urządzenia</w:t>
            </w:r>
            <w:r>
              <w:rPr>
                <w:lang w:eastAsia="en-US"/>
              </w:rPr>
              <w:t>, w tym:</w:t>
            </w:r>
            <w:r w:rsidRPr="00C36534">
              <w:rPr>
                <w:lang w:eastAsia="en-US"/>
              </w:rPr>
              <w:t xml:space="preserve"> </w:t>
            </w:r>
          </w:p>
        </w:tc>
        <w:tc>
          <w:tcPr>
            <w:tcW w:w="1701" w:type="dxa"/>
            <w:shd w:val="clear" w:color="auto" w:fill="F2F2F2"/>
            <w:vAlign w:val="center"/>
          </w:tcPr>
          <w:p w14:paraId="58BECFDE" w14:textId="77777777" w:rsidR="00575899" w:rsidRPr="00C36534" w:rsidRDefault="00575899" w:rsidP="00575899">
            <w:pPr>
              <w:autoSpaceDE w:val="0"/>
              <w:autoSpaceDN w:val="0"/>
              <w:adjustRightInd w:val="0"/>
              <w:spacing w:before="120"/>
              <w:ind w:left="36"/>
              <w:jc w:val="right"/>
              <w:rPr>
                <w:lang w:eastAsia="en-US"/>
              </w:rPr>
            </w:pPr>
            <w:r w:rsidRPr="00C36534">
              <w:rPr>
                <w:lang w:eastAsia="en-US"/>
              </w:rPr>
              <w:t>sumy stałe</w:t>
            </w:r>
          </w:p>
        </w:tc>
        <w:tc>
          <w:tcPr>
            <w:tcW w:w="2694" w:type="dxa"/>
            <w:shd w:val="clear" w:color="auto" w:fill="F2F2F2"/>
            <w:vAlign w:val="center"/>
          </w:tcPr>
          <w:p w14:paraId="2B396CD6" w14:textId="77777777" w:rsidR="00575899" w:rsidRPr="00C36534" w:rsidRDefault="00575899" w:rsidP="00575899">
            <w:pPr>
              <w:autoSpaceDE w:val="0"/>
              <w:spacing w:before="120"/>
              <w:ind w:right="142"/>
              <w:jc w:val="right"/>
              <w:rPr>
                <w:lang w:eastAsia="en-US"/>
              </w:rPr>
            </w:pPr>
            <w:r w:rsidRPr="00C36534">
              <w:rPr>
                <w:lang w:eastAsia="en-US"/>
              </w:rPr>
              <w:t>wartości księgowej brutto</w:t>
            </w:r>
          </w:p>
        </w:tc>
        <w:tc>
          <w:tcPr>
            <w:tcW w:w="2126" w:type="dxa"/>
            <w:shd w:val="clear" w:color="auto" w:fill="F2F2F2"/>
            <w:vAlign w:val="center"/>
          </w:tcPr>
          <w:p w14:paraId="55112AE1" w14:textId="3FDA3A37" w:rsidR="00575899" w:rsidRPr="00C36534" w:rsidRDefault="00C2470B" w:rsidP="00575899">
            <w:pPr>
              <w:autoSpaceDE w:val="0"/>
              <w:autoSpaceDN w:val="0"/>
              <w:adjustRightInd w:val="0"/>
              <w:spacing w:before="120"/>
              <w:jc w:val="right"/>
              <w:rPr>
                <w:b/>
                <w:lang w:eastAsia="en-US"/>
              </w:rPr>
            </w:pPr>
            <w:r>
              <w:rPr>
                <w:b/>
                <w:lang w:eastAsia="en-US"/>
              </w:rPr>
              <w:t>22.825.020</w:t>
            </w:r>
            <w:r w:rsidR="00575899">
              <w:rPr>
                <w:b/>
                <w:lang w:eastAsia="en-US"/>
              </w:rPr>
              <w:t>,72</w:t>
            </w:r>
          </w:p>
        </w:tc>
      </w:tr>
      <w:tr w:rsidR="00575899" w:rsidRPr="00C36534" w14:paraId="6D299D4A" w14:textId="77777777" w:rsidTr="00D46F08">
        <w:trPr>
          <w:trHeight w:val="284"/>
        </w:trPr>
        <w:tc>
          <w:tcPr>
            <w:tcW w:w="496" w:type="dxa"/>
            <w:shd w:val="clear" w:color="auto" w:fill="F2F2F2"/>
            <w:vAlign w:val="center"/>
          </w:tcPr>
          <w:p w14:paraId="2165F9F7" w14:textId="77777777" w:rsidR="00575899" w:rsidRPr="00C36534" w:rsidRDefault="00575899" w:rsidP="00575899">
            <w:pPr>
              <w:autoSpaceDE w:val="0"/>
              <w:autoSpaceDN w:val="0"/>
              <w:adjustRightInd w:val="0"/>
              <w:spacing w:before="120"/>
              <w:ind w:left="360" w:hanging="360"/>
              <w:rPr>
                <w:b/>
                <w:lang w:eastAsia="en-US"/>
              </w:rPr>
            </w:pPr>
          </w:p>
        </w:tc>
        <w:tc>
          <w:tcPr>
            <w:tcW w:w="2976" w:type="dxa"/>
            <w:shd w:val="clear" w:color="auto" w:fill="F2F2F2"/>
            <w:vAlign w:val="center"/>
          </w:tcPr>
          <w:p w14:paraId="60333AE4" w14:textId="1300829A" w:rsidR="00575899" w:rsidRPr="00C36534" w:rsidRDefault="00575899" w:rsidP="00575899">
            <w:pPr>
              <w:pStyle w:val="Akapitzlist"/>
              <w:numPr>
                <w:ilvl w:val="0"/>
                <w:numId w:val="15"/>
              </w:numPr>
              <w:autoSpaceDE w:val="0"/>
              <w:autoSpaceDN w:val="0"/>
              <w:adjustRightInd w:val="0"/>
              <w:spacing w:before="120"/>
              <w:rPr>
                <w:lang w:eastAsia="en-US"/>
              </w:rPr>
            </w:pPr>
            <w:r w:rsidRPr="00575899">
              <w:rPr>
                <w:color w:val="31849B" w:themeColor="accent5" w:themeShade="BF"/>
                <w:lang w:eastAsia="en-US"/>
              </w:rPr>
              <w:t>na powierzchni ziemi</w:t>
            </w:r>
          </w:p>
        </w:tc>
        <w:tc>
          <w:tcPr>
            <w:tcW w:w="1701" w:type="dxa"/>
            <w:shd w:val="clear" w:color="auto" w:fill="F2F2F2"/>
            <w:vAlign w:val="center"/>
          </w:tcPr>
          <w:p w14:paraId="28672594" w14:textId="0E762BB6" w:rsidR="00575899" w:rsidRPr="00C36534" w:rsidRDefault="00575899" w:rsidP="00575899">
            <w:pPr>
              <w:autoSpaceDE w:val="0"/>
              <w:autoSpaceDN w:val="0"/>
              <w:adjustRightInd w:val="0"/>
              <w:spacing w:before="120"/>
              <w:ind w:left="36"/>
              <w:jc w:val="right"/>
              <w:rPr>
                <w:lang w:eastAsia="en-US"/>
              </w:rPr>
            </w:pPr>
            <w:r w:rsidRPr="00575899">
              <w:rPr>
                <w:color w:val="31849B" w:themeColor="accent5" w:themeShade="BF"/>
                <w:sz w:val="20"/>
                <w:szCs w:val="20"/>
                <w:lang w:eastAsia="en-US"/>
              </w:rPr>
              <w:t>sumy stałe</w:t>
            </w:r>
          </w:p>
        </w:tc>
        <w:tc>
          <w:tcPr>
            <w:tcW w:w="2694" w:type="dxa"/>
            <w:shd w:val="clear" w:color="auto" w:fill="F2F2F2"/>
            <w:vAlign w:val="center"/>
          </w:tcPr>
          <w:p w14:paraId="1819760F" w14:textId="6677AB53" w:rsidR="00575899" w:rsidRPr="00C36534" w:rsidRDefault="00575899" w:rsidP="00575899">
            <w:pPr>
              <w:autoSpaceDE w:val="0"/>
              <w:spacing w:before="120"/>
              <w:ind w:right="142"/>
              <w:jc w:val="right"/>
              <w:rPr>
                <w:lang w:eastAsia="en-US"/>
              </w:rPr>
            </w:pPr>
            <w:r w:rsidRPr="00575899">
              <w:rPr>
                <w:color w:val="31849B" w:themeColor="accent5" w:themeShade="BF"/>
                <w:sz w:val="20"/>
                <w:szCs w:val="20"/>
                <w:lang w:eastAsia="en-US"/>
              </w:rPr>
              <w:t>wartości księgowej brutto</w:t>
            </w:r>
          </w:p>
        </w:tc>
        <w:tc>
          <w:tcPr>
            <w:tcW w:w="2126" w:type="dxa"/>
            <w:shd w:val="clear" w:color="auto" w:fill="F2F2F2"/>
            <w:vAlign w:val="center"/>
          </w:tcPr>
          <w:p w14:paraId="23D2E861" w14:textId="56BAC08A" w:rsidR="00575899" w:rsidRPr="00C36534" w:rsidRDefault="00C2470B" w:rsidP="00575899">
            <w:pPr>
              <w:autoSpaceDE w:val="0"/>
              <w:autoSpaceDN w:val="0"/>
              <w:adjustRightInd w:val="0"/>
              <w:spacing w:before="120"/>
              <w:jc w:val="right"/>
              <w:rPr>
                <w:b/>
                <w:lang w:eastAsia="en-US"/>
              </w:rPr>
            </w:pPr>
            <w:r>
              <w:rPr>
                <w:color w:val="31849B" w:themeColor="accent5" w:themeShade="BF"/>
                <w:sz w:val="20"/>
                <w:szCs w:val="20"/>
                <w:lang w:eastAsia="en-US"/>
              </w:rPr>
              <w:t>17.407.135</w:t>
            </w:r>
            <w:r w:rsidR="00575899">
              <w:rPr>
                <w:color w:val="31849B" w:themeColor="accent5" w:themeShade="BF"/>
                <w:sz w:val="20"/>
                <w:szCs w:val="20"/>
                <w:lang w:eastAsia="en-US"/>
              </w:rPr>
              <w:t>,55</w:t>
            </w:r>
            <w:r w:rsidR="00575899" w:rsidRPr="00575899">
              <w:rPr>
                <w:color w:val="31849B" w:themeColor="accent5" w:themeShade="BF"/>
                <w:sz w:val="20"/>
                <w:szCs w:val="20"/>
                <w:lang w:eastAsia="en-US"/>
              </w:rPr>
              <w:t xml:space="preserve"> </w:t>
            </w:r>
          </w:p>
        </w:tc>
      </w:tr>
      <w:tr w:rsidR="00575899" w:rsidRPr="00C36534" w14:paraId="39B1D565" w14:textId="77777777" w:rsidTr="00D46F08">
        <w:trPr>
          <w:trHeight w:val="284"/>
        </w:trPr>
        <w:tc>
          <w:tcPr>
            <w:tcW w:w="496" w:type="dxa"/>
            <w:shd w:val="clear" w:color="auto" w:fill="F2F2F2"/>
            <w:vAlign w:val="center"/>
          </w:tcPr>
          <w:p w14:paraId="3C1CD626" w14:textId="77777777" w:rsidR="00575899" w:rsidRPr="00C36534" w:rsidRDefault="00575899" w:rsidP="00575899">
            <w:pPr>
              <w:autoSpaceDE w:val="0"/>
              <w:autoSpaceDN w:val="0"/>
              <w:adjustRightInd w:val="0"/>
              <w:spacing w:before="120"/>
              <w:ind w:left="360" w:hanging="360"/>
              <w:rPr>
                <w:b/>
                <w:lang w:eastAsia="en-US"/>
              </w:rPr>
            </w:pPr>
          </w:p>
        </w:tc>
        <w:tc>
          <w:tcPr>
            <w:tcW w:w="2976" w:type="dxa"/>
            <w:shd w:val="clear" w:color="auto" w:fill="F2F2F2"/>
            <w:vAlign w:val="center"/>
          </w:tcPr>
          <w:p w14:paraId="39504839" w14:textId="187FCB92" w:rsidR="00575899" w:rsidRPr="00C36534" w:rsidRDefault="00575899" w:rsidP="00575899">
            <w:pPr>
              <w:pStyle w:val="Akapitzlist"/>
              <w:numPr>
                <w:ilvl w:val="0"/>
                <w:numId w:val="15"/>
              </w:numPr>
              <w:autoSpaceDE w:val="0"/>
              <w:autoSpaceDN w:val="0"/>
              <w:adjustRightInd w:val="0"/>
              <w:spacing w:before="120"/>
              <w:rPr>
                <w:lang w:eastAsia="en-US"/>
              </w:rPr>
            </w:pPr>
            <w:r w:rsidRPr="00575899">
              <w:rPr>
                <w:color w:val="31849B" w:themeColor="accent5" w:themeShade="BF"/>
                <w:lang w:eastAsia="en-US"/>
              </w:rPr>
              <w:t>pod powierzchnią ziemi</w:t>
            </w:r>
          </w:p>
        </w:tc>
        <w:tc>
          <w:tcPr>
            <w:tcW w:w="1701" w:type="dxa"/>
            <w:shd w:val="clear" w:color="auto" w:fill="F2F2F2"/>
            <w:vAlign w:val="center"/>
          </w:tcPr>
          <w:p w14:paraId="57EF7312" w14:textId="63884942" w:rsidR="00575899" w:rsidRPr="00C36534" w:rsidRDefault="00575899" w:rsidP="00575899">
            <w:pPr>
              <w:autoSpaceDE w:val="0"/>
              <w:autoSpaceDN w:val="0"/>
              <w:adjustRightInd w:val="0"/>
              <w:spacing w:before="120"/>
              <w:ind w:left="36"/>
              <w:jc w:val="right"/>
              <w:rPr>
                <w:lang w:eastAsia="en-US"/>
              </w:rPr>
            </w:pPr>
            <w:r w:rsidRPr="00575899">
              <w:rPr>
                <w:color w:val="31849B" w:themeColor="accent5" w:themeShade="BF"/>
                <w:sz w:val="20"/>
                <w:szCs w:val="20"/>
                <w:lang w:eastAsia="en-US"/>
              </w:rPr>
              <w:t>sumy stałe</w:t>
            </w:r>
          </w:p>
        </w:tc>
        <w:tc>
          <w:tcPr>
            <w:tcW w:w="2694" w:type="dxa"/>
            <w:shd w:val="clear" w:color="auto" w:fill="F2F2F2"/>
            <w:vAlign w:val="center"/>
          </w:tcPr>
          <w:p w14:paraId="181E5481" w14:textId="7E6F5D09" w:rsidR="00575899" w:rsidRPr="00C36534" w:rsidRDefault="00575899" w:rsidP="00575899">
            <w:pPr>
              <w:autoSpaceDE w:val="0"/>
              <w:spacing w:before="120"/>
              <w:ind w:right="142"/>
              <w:jc w:val="right"/>
              <w:rPr>
                <w:lang w:eastAsia="en-US"/>
              </w:rPr>
            </w:pPr>
            <w:r w:rsidRPr="00575899">
              <w:rPr>
                <w:color w:val="31849B" w:themeColor="accent5" w:themeShade="BF"/>
                <w:sz w:val="20"/>
                <w:szCs w:val="20"/>
                <w:lang w:eastAsia="en-US"/>
              </w:rPr>
              <w:t>wartości księgowej brutto</w:t>
            </w:r>
          </w:p>
        </w:tc>
        <w:tc>
          <w:tcPr>
            <w:tcW w:w="2126" w:type="dxa"/>
            <w:shd w:val="clear" w:color="auto" w:fill="F2F2F2"/>
            <w:vAlign w:val="center"/>
          </w:tcPr>
          <w:p w14:paraId="5E9C9FF8" w14:textId="60536392" w:rsidR="00575899" w:rsidRPr="00C36534" w:rsidRDefault="00575899" w:rsidP="00575899">
            <w:pPr>
              <w:autoSpaceDE w:val="0"/>
              <w:autoSpaceDN w:val="0"/>
              <w:adjustRightInd w:val="0"/>
              <w:spacing w:before="120"/>
              <w:jc w:val="right"/>
              <w:rPr>
                <w:b/>
                <w:lang w:eastAsia="en-US"/>
              </w:rPr>
            </w:pPr>
            <w:r>
              <w:rPr>
                <w:color w:val="31849B" w:themeColor="accent5" w:themeShade="BF"/>
                <w:sz w:val="20"/>
                <w:szCs w:val="20"/>
                <w:lang w:eastAsia="en-US"/>
              </w:rPr>
              <w:t>5.417.885,17</w:t>
            </w:r>
            <w:r w:rsidRPr="00575899">
              <w:rPr>
                <w:color w:val="31849B" w:themeColor="accent5" w:themeShade="BF"/>
                <w:sz w:val="20"/>
                <w:szCs w:val="20"/>
                <w:lang w:eastAsia="en-US"/>
              </w:rPr>
              <w:t xml:space="preserve"> </w:t>
            </w:r>
          </w:p>
        </w:tc>
      </w:tr>
      <w:tr w:rsidR="00575899" w:rsidRPr="00C36534" w14:paraId="2DC1203F" w14:textId="77777777" w:rsidTr="00D46F08">
        <w:trPr>
          <w:trHeight w:val="284"/>
        </w:trPr>
        <w:tc>
          <w:tcPr>
            <w:tcW w:w="496" w:type="dxa"/>
            <w:shd w:val="clear" w:color="auto" w:fill="F2F2F2"/>
            <w:vAlign w:val="center"/>
          </w:tcPr>
          <w:p w14:paraId="2FCAD50D" w14:textId="77777777" w:rsidR="00575899" w:rsidRPr="00C36534" w:rsidRDefault="00575899" w:rsidP="00575899">
            <w:pPr>
              <w:autoSpaceDE w:val="0"/>
              <w:autoSpaceDN w:val="0"/>
              <w:adjustRightInd w:val="0"/>
              <w:spacing w:before="120"/>
              <w:ind w:left="360" w:hanging="360"/>
              <w:rPr>
                <w:b/>
                <w:lang w:eastAsia="en-US"/>
              </w:rPr>
            </w:pPr>
            <w:r w:rsidRPr="00C36534">
              <w:rPr>
                <w:b/>
                <w:lang w:eastAsia="en-US"/>
              </w:rPr>
              <w:t>4.</w:t>
            </w:r>
          </w:p>
        </w:tc>
        <w:tc>
          <w:tcPr>
            <w:tcW w:w="2976" w:type="dxa"/>
            <w:shd w:val="clear" w:color="auto" w:fill="F2F2F2"/>
            <w:vAlign w:val="center"/>
          </w:tcPr>
          <w:p w14:paraId="135C326F" w14:textId="2EF8B05B" w:rsidR="00575899" w:rsidRPr="00C36534" w:rsidRDefault="00575899" w:rsidP="00575899">
            <w:pPr>
              <w:autoSpaceDE w:val="0"/>
              <w:autoSpaceDN w:val="0"/>
              <w:adjustRightInd w:val="0"/>
              <w:spacing w:before="120"/>
              <w:ind w:firstLine="1"/>
              <w:rPr>
                <w:lang w:eastAsia="en-US"/>
              </w:rPr>
            </w:pPr>
            <w:r w:rsidRPr="00C36534">
              <w:rPr>
                <w:lang w:eastAsia="en-US"/>
              </w:rPr>
              <w:t>Wyposażenie</w:t>
            </w:r>
            <w:r>
              <w:rPr>
                <w:lang w:eastAsia="en-US"/>
              </w:rPr>
              <w:t>, w tym:</w:t>
            </w:r>
          </w:p>
        </w:tc>
        <w:tc>
          <w:tcPr>
            <w:tcW w:w="1701" w:type="dxa"/>
            <w:shd w:val="clear" w:color="auto" w:fill="F2F2F2"/>
            <w:vAlign w:val="center"/>
          </w:tcPr>
          <w:p w14:paraId="53079694" w14:textId="77777777" w:rsidR="00575899" w:rsidRPr="00C36534" w:rsidRDefault="00575899" w:rsidP="00575899">
            <w:pPr>
              <w:autoSpaceDE w:val="0"/>
              <w:autoSpaceDN w:val="0"/>
              <w:adjustRightInd w:val="0"/>
              <w:spacing w:before="120"/>
              <w:ind w:left="36"/>
              <w:jc w:val="right"/>
              <w:rPr>
                <w:lang w:eastAsia="en-US"/>
              </w:rPr>
            </w:pPr>
            <w:r w:rsidRPr="00C36534">
              <w:rPr>
                <w:lang w:eastAsia="en-US"/>
              </w:rPr>
              <w:t>sumy stałe</w:t>
            </w:r>
          </w:p>
        </w:tc>
        <w:tc>
          <w:tcPr>
            <w:tcW w:w="2694" w:type="dxa"/>
            <w:shd w:val="clear" w:color="auto" w:fill="F2F2F2"/>
            <w:vAlign w:val="center"/>
          </w:tcPr>
          <w:p w14:paraId="652885D4" w14:textId="77777777" w:rsidR="00575899" w:rsidRPr="00C36534" w:rsidRDefault="00575899" w:rsidP="00575899">
            <w:pPr>
              <w:autoSpaceDE w:val="0"/>
              <w:spacing w:before="120"/>
              <w:ind w:right="142"/>
              <w:jc w:val="right"/>
              <w:rPr>
                <w:lang w:eastAsia="en-US"/>
              </w:rPr>
            </w:pPr>
            <w:r w:rsidRPr="00C36534">
              <w:rPr>
                <w:lang w:eastAsia="en-US"/>
              </w:rPr>
              <w:t>wartości księgowej brutto</w:t>
            </w:r>
          </w:p>
        </w:tc>
        <w:tc>
          <w:tcPr>
            <w:tcW w:w="2126" w:type="dxa"/>
            <w:shd w:val="clear" w:color="auto" w:fill="F2F2F2"/>
            <w:vAlign w:val="center"/>
          </w:tcPr>
          <w:p w14:paraId="5EA2FC97" w14:textId="5F431BB8" w:rsidR="00575899" w:rsidRPr="00C36534" w:rsidRDefault="00A84829" w:rsidP="00575899">
            <w:pPr>
              <w:autoSpaceDE w:val="0"/>
              <w:autoSpaceDN w:val="0"/>
              <w:adjustRightInd w:val="0"/>
              <w:spacing w:before="120"/>
              <w:jc w:val="right"/>
              <w:rPr>
                <w:b/>
                <w:lang w:eastAsia="en-US"/>
              </w:rPr>
            </w:pPr>
            <w:r>
              <w:rPr>
                <w:b/>
                <w:lang w:eastAsia="en-US"/>
              </w:rPr>
              <w:t>19.478.021,80</w:t>
            </w:r>
          </w:p>
        </w:tc>
      </w:tr>
      <w:tr w:rsidR="00575899" w:rsidRPr="00C36534" w14:paraId="503DD59D" w14:textId="77777777" w:rsidTr="00D46F08">
        <w:trPr>
          <w:trHeight w:val="284"/>
        </w:trPr>
        <w:tc>
          <w:tcPr>
            <w:tcW w:w="496" w:type="dxa"/>
            <w:shd w:val="clear" w:color="auto" w:fill="F2F2F2"/>
            <w:vAlign w:val="center"/>
          </w:tcPr>
          <w:p w14:paraId="1AECDFB9" w14:textId="77777777" w:rsidR="00575899" w:rsidRPr="00C36534" w:rsidRDefault="00575899" w:rsidP="00575899">
            <w:pPr>
              <w:autoSpaceDE w:val="0"/>
              <w:autoSpaceDN w:val="0"/>
              <w:adjustRightInd w:val="0"/>
              <w:spacing w:before="120"/>
              <w:ind w:left="360" w:hanging="360"/>
              <w:rPr>
                <w:b/>
                <w:lang w:eastAsia="en-US"/>
              </w:rPr>
            </w:pPr>
          </w:p>
        </w:tc>
        <w:tc>
          <w:tcPr>
            <w:tcW w:w="2976" w:type="dxa"/>
            <w:shd w:val="clear" w:color="auto" w:fill="F2F2F2"/>
            <w:vAlign w:val="center"/>
          </w:tcPr>
          <w:p w14:paraId="0C4F7561" w14:textId="26889FF9" w:rsidR="00575899" w:rsidRPr="00C36534" w:rsidRDefault="00575899" w:rsidP="00575899">
            <w:pPr>
              <w:pStyle w:val="Akapitzlist"/>
              <w:numPr>
                <w:ilvl w:val="0"/>
                <w:numId w:val="16"/>
              </w:numPr>
              <w:autoSpaceDE w:val="0"/>
              <w:autoSpaceDN w:val="0"/>
              <w:adjustRightInd w:val="0"/>
              <w:spacing w:before="120"/>
              <w:rPr>
                <w:lang w:eastAsia="en-US"/>
              </w:rPr>
            </w:pPr>
            <w:r w:rsidRPr="00575899">
              <w:rPr>
                <w:color w:val="31849B" w:themeColor="accent5" w:themeShade="BF"/>
                <w:lang w:eastAsia="en-US"/>
              </w:rPr>
              <w:t>na powierzchni ziemi</w:t>
            </w:r>
          </w:p>
        </w:tc>
        <w:tc>
          <w:tcPr>
            <w:tcW w:w="1701" w:type="dxa"/>
            <w:shd w:val="clear" w:color="auto" w:fill="F2F2F2"/>
            <w:vAlign w:val="center"/>
          </w:tcPr>
          <w:p w14:paraId="5F56D46A" w14:textId="1636330C" w:rsidR="00575899" w:rsidRPr="00C36534" w:rsidRDefault="00575899" w:rsidP="00575899">
            <w:pPr>
              <w:autoSpaceDE w:val="0"/>
              <w:autoSpaceDN w:val="0"/>
              <w:adjustRightInd w:val="0"/>
              <w:spacing w:before="120"/>
              <w:ind w:left="36"/>
              <w:jc w:val="right"/>
              <w:rPr>
                <w:lang w:eastAsia="en-US"/>
              </w:rPr>
            </w:pPr>
            <w:r w:rsidRPr="00575899">
              <w:rPr>
                <w:color w:val="31849B" w:themeColor="accent5" w:themeShade="BF"/>
                <w:sz w:val="20"/>
                <w:szCs w:val="20"/>
                <w:lang w:eastAsia="en-US"/>
              </w:rPr>
              <w:t>sumy stałe</w:t>
            </w:r>
          </w:p>
        </w:tc>
        <w:tc>
          <w:tcPr>
            <w:tcW w:w="2694" w:type="dxa"/>
            <w:shd w:val="clear" w:color="auto" w:fill="F2F2F2"/>
            <w:vAlign w:val="center"/>
          </w:tcPr>
          <w:p w14:paraId="211FDFF8" w14:textId="3850FDD8" w:rsidR="00575899" w:rsidRPr="00C36534" w:rsidRDefault="00575899" w:rsidP="00575899">
            <w:pPr>
              <w:autoSpaceDE w:val="0"/>
              <w:spacing w:before="120"/>
              <w:ind w:right="142"/>
              <w:jc w:val="right"/>
              <w:rPr>
                <w:lang w:eastAsia="en-US"/>
              </w:rPr>
            </w:pPr>
            <w:r w:rsidRPr="00575899">
              <w:rPr>
                <w:color w:val="31849B" w:themeColor="accent5" w:themeShade="BF"/>
                <w:sz w:val="20"/>
                <w:szCs w:val="20"/>
                <w:lang w:eastAsia="en-US"/>
              </w:rPr>
              <w:t>wartości księgowej brutto</w:t>
            </w:r>
          </w:p>
        </w:tc>
        <w:tc>
          <w:tcPr>
            <w:tcW w:w="2126" w:type="dxa"/>
            <w:shd w:val="clear" w:color="auto" w:fill="F2F2F2"/>
            <w:vAlign w:val="center"/>
          </w:tcPr>
          <w:p w14:paraId="5EDFF16D" w14:textId="314C6C4C" w:rsidR="00575899" w:rsidRPr="00C36534" w:rsidRDefault="00A84829" w:rsidP="00575899">
            <w:pPr>
              <w:autoSpaceDE w:val="0"/>
              <w:autoSpaceDN w:val="0"/>
              <w:adjustRightInd w:val="0"/>
              <w:spacing w:before="120"/>
              <w:jc w:val="right"/>
              <w:rPr>
                <w:b/>
                <w:lang w:eastAsia="en-US"/>
              </w:rPr>
            </w:pPr>
            <w:r>
              <w:rPr>
                <w:color w:val="31849B" w:themeColor="accent5" w:themeShade="BF"/>
                <w:sz w:val="20"/>
                <w:szCs w:val="20"/>
                <w:lang w:eastAsia="en-US"/>
              </w:rPr>
              <w:t>16.025.601,70</w:t>
            </w:r>
            <w:r w:rsidR="00575899" w:rsidRPr="00575899">
              <w:rPr>
                <w:color w:val="31849B" w:themeColor="accent5" w:themeShade="BF"/>
                <w:sz w:val="20"/>
                <w:szCs w:val="20"/>
                <w:lang w:eastAsia="en-US"/>
              </w:rPr>
              <w:t xml:space="preserve"> </w:t>
            </w:r>
          </w:p>
        </w:tc>
      </w:tr>
      <w:tr w:rsidR="00575899" w:rsidRPr="00C36534" w14:paraId="4458843B" w14:textId="77777777" w:rsidTr="00D46F08">
        <w:trPr>
          <w:trHeight w:val="284"/>
        </w:trPr>
        <w:tc>
          <w:tcPr>
            <w:tcW w:w="496" w:type="dxa"/>
            <w:shd w:val="clear" w:color="auto" w:fill="F2F2F2"/>
            <w:vAlign w:val="center"/>
          </w:tcPr>
          <w:p w14:paraId="4DF45D2C" w14:textId="77777777" w:rsidR="00575899" w:rsidRPr="00C36534" w:rsidRDefault="00575899" w:rsidP="00575899">
            <w:pPr>
              <w:autoSpaceDE w:val="0"/>
              <w:autoSpaceDN w:val="0"/>
              <w:adjustRightInd w:val="0"/>
              <w:spacing w:before="120"/>
              <w:ind w:left="360" w:hanging="360"/>
              <w:rPr>
                <w:b/>
                <w:lang w:eastAsia="en-US"/>
              </w:rPr>
            </w:pPr>
          </w:p>
        </w:tc>
        <w:tc>
          <w:tcPr>
            <w:tcW w:w="2976" w:type="dxa"/>
            <w:shd w:val="clear" w:color="auto" w:fill="F2F2F2"/>
            <w:vAlign w:val="center"/>
          </w:tcPr>
          <w:p w14:paraId="32A75067" w14:textId="7CDB1106" w:rsidR="00575899" w:rsidRPr="00C36534" w:rsidRDefault="00575899" w:rsidP="00575899">
            <w:pPr>
              <w:pStyle w:val="Akapitzlist"/>
              <w:numPr>
                <w:ilvl w:val="0"/>
                <w:numId w:val="16"/>
              </w:numPr>
              <w:autoSpaceDE w:val="0"/>
              <w:autoSpaceDN w:val="0"/>
              <w:adjustRightInd w:val="0"/>
              <w:spacing w:before="120"/>
              <w:rPr>
                <w:lang w:eastAsia="en-US"/>
              </w:rPr>
            </w:pPr>
            <w:r w:rsidRPr="00575899">
              <w:rPr>
                <w:color w:val="31849B" w:themeColor="accent5" w:themeShade="BF"/>
                <w:lang w:eastAsia="en-US"/>
              </w:rPr>
              <w:t>pod powierzchnią ziemi</w:t>
            </w:r>
          </w:p>
        </w:tc>
        <w:tc>
          <w:tcPr>
            <w:tcW w:w="1701" w:type="dxa"/>
            <w:shd w:val="clear" w:color="auto" w:fill="F2F2F2"/>
            <w:vAlign w:val="center"/>
          </w:tcPr>
          <w:p w14:paraId="57C45D14" w14:textId="5BB5F572" w:rsidR="00575899" w:rsidRPr="00C36534" w:rsidRDefault="00575899" w:rsidP="00575899">
            <w:pPr>
              <w:autoSpaceDE w:val="0"/>
              <w:autoSpaceDN w:val="0"/>
              <w:adjustRightInd w:val="0"/>
              <w:spacing w:before="120"/>
              <w:ind w:left="36"/>
              <w:jc w:val="right"/>
              <w:rPr>
                <w:lang w:eastAsia="en-US"/>
              </w:rPr>
            </w:pPr>
            <w:r w:rsidRPr="00575899">
              <w:rPr>
                <w:color w:val="31849B" w:themeColor="accent5" w:themeShade="BF"/>
                <w:sz w:val="20"/>
                <w:szCs w:val="20"/>
                <w:lang w:eastAsia="en-US"/>
              </w:rPr>
              <w:t>sumy stałe</w:t>
            </w:r>
          </w:p>
        </w:tc>
        <w:tc>
          <w:tcPr>
            <w:tcW w:w="2694" w:type="dxa"/>
            <w:shd w:val="clear" w:color="auto" w:fill="F2F2F2"/>
            <w:vAlign w:val="center"/>
          </w:tcPr>
          <w:p w14:paraId="2333A40E" w14:textId="6E960920" w:rsidR="00575899" w:rsidRPr="00C36534" w:rsidRDefault="00575899" w:rsidP="00575899">
            <w:pPr>
              <w:autoSpaceDE w:val="0"/>
              <w:spacing w:before="120"/>
              <w:ind w:right="142"/>
              <w:jc w:val="right"/>
              <w:rPr>
                <w:lang w:eastAsia="en-US"/>
              </w:rPr>
            </w:pPr>
            <w:r w:rsidRPr="00575899">
              <w:rPr>
                <w:color w:val="31849B" w:themeColor="accent5" w:themeShade="BF"/>
                <w:sz w:val="20"/>
                <w:szCs w:val="20"/>
                <w:lang w:eastAsia="en-US"/>
              </w:rPr>
              <w:t>wartości księgowej brutto</w:t>
            </w:r>
          </w:p>
        </w:tc>
        <w:tc>
          <w:tcPr>
            <w:tcW w:w="2126" w:type="dxa"/>
            <w:shd w:val="clear" w:color="auto" w:fill="F2F2F2"/>
            <w:vAlign w:val="center"/>
          </w:tcPr>
          <w:p w14:paraId="0F29741F" w14:textId="09B2AF19" w:rsidR="00575899" w:rsidRPr="00C36534" w:rsidRDefault="00A84829" w:rsidP="00575899">
            <w:pPr>
              <w:autoSpaceDE w:val="0"/>
              <w:autoSpaceDN w:val="0"/>
              <w:adjustRightInd w:val="0"/>
              <w:spacing w:before="120"/>
              <w:jc w:val="right"/>
              <w:rPr>
                <w:b/>
                <w:lang w:eastAsia="en-US"/>
              </w:rPr>
            </w:pPr>
            <w:r>
              <w:rPr>
                <w:color w:val="31849B" w:themeColor="accent5" w:themeShade="BF"/>
                <w:sz w:val="20"/>
                <w:szCs w:val="20"/>
                <w:lang w:eastAsia="en-US"/>
              </w:rPr>
              <w:t>3.452.420,10</w:t>
            </w:r>
            <w:r w:rsidR="00575899" w:rsidRPr="00575899">
              <w:rPr>
                <w:color w:val="31849B" w:themeColor="accent5" w:themeShade="BF"/>
                <w:sz w:val="20"/>
                <w:szCs w:val="20"/>
                <w:lang w:eastAsia="en-US"/>
              </w:rPr>
              <w:t xml:space="preserve"> </w:t>
            </w:r>
          </w:p>
        </w:tc>
      </w:tr>
      <w:tr w:rsidR="00575899" w:rsidRPr="00C36534" w14:paraId="3E3B444C" w14:textId="77777777" w:rsidTr="00D46F08">
        <w:trPr>
          <w:trHeight w:val="284"/>
        </w:trPr>
        <w:tc>
          <w:tcPr>
            <w:tcW w:w="496" w:type="dxa"/>
            <w:shd w:val="clear" w:color="auto" w:fill="F2F2F2"/>
            <w:vAlign w:val="center"/>
          </w:tcPr>
          <w:p w14:paraId="64FEE03C" w14:textId="77777777" w:rsidR="00575899" w:rsidRPr="00C36534" w:rsidRDefault="00575899" w:rsidP="00575899">
            <w:pPr>
              <w:autoSpaceDE w:val="0"/>
              <w:autoSpaceDN w:val="0"/>
              <w:adjustRightInd w:val="0"/>
              <w:spacing w:before="120"/>
              <w:ind w:left="360" w:hanging="360"/>
              <w:rPr>
                <w:b/>
                <w:lang w:eastAsia="en-US"/>
              </w:rPr>
            </w:pPr>
            <w:r w:rsidRPr="00C36534">
              <w:rPr>
                <w:b/>
                <w:lang w:eastAsia="en-US"/>
              </w:rPr>
              <w:t>5.</w:t>
            </w:r>
          </w:p>
        </w:tc>
        <w:tc>
          <w:tcPr>
            <w:tcW w:w="2976" w:type="dxa"/>
            <w:shd w:val="clear" w:color="auto" w:fill="F2F2F2"/>
            <w:vAlign w:val="center"/>
          </w:tcPr>
          <w:p w14:paraId="20ED455A" w14:textId="77777777" w:rsidR="00575899" w:rsidRPr="00C36534" w:rsidRDefault="00575899" w:rsidP="00575899">
            <w:pPr>
              <w:autoSpaceDE w:val="0"/>
              <w:autoSpaceDN w:val="0"/>
              <w:adjustRightInd w:val="0"/>
              <w:spacing w:before="120"/>
              <w:ind w:firstLine="1"/>
              <w:rPr>
                <w:lang w:eastAsia="en-US"/>
              </w:rPr>
            </w:pPr>
            <w:r w:rsidRPr="00C36534">
              <w:rPr>
                <w:lang w:eastAsia="en-US"/>
              </w:rPr>
              <w:t>Środki obrotowe</w:t>
            </w:r>
          </w:p>
        </w:tc>
        <w:tc>
          <w:tcPr>
            <w:tcW w:w="1701" w:type="dxa"/>
            <w:shd w:val="clear" w:color="auto" w:fill="F2F2F2"/>
            <w:vAlign w:val="center"/>
          </w:tcPr>
          <w:p w14:paraId="498A4238" w14:textId="77777777" w:rsidR="00575899" w:rsidRPr="00C36534" w:rsidRDefault="00575899" w:rsidP="00575899">
            <w:pPr>
              <w:autoSpaceDE w:val="0"/>
              <w:autoSpaceDN w:val="0"/>
              <w:adjustRightInd w:val="0"/>
              <w:spacing w:before="120"/>
              <w:ind w:left="36"/>
              <w:jc w:val="right"/>
              <w:rPr>
                <w:lang w:eastAsia="en-US"/>
              </w:rPr>
            </w:pPr>
            <w:r w:rsidRPr="00C36534">
              <w:rPr>
                <w:lang w:eastAsia="en-US"/>
              </w:rPr>
              <w:t>pierwsze ryzyko</w:t>
            </w:r>
          </w:p>
        </w:tc>
        <w:tc>
          <w:tcPr>
            <w:tcW w:w="2694" w:type="dxa"/>
            <w:shd w:val="clear" w:color="auto" w:fill="F2F2F2"/>
            <w:vAlign w:val="center"/>
          </w:tcPr>
          <w:p w14:paraId="581B44D8" w14:textId="77777777" w:rsidR="00575899" w:rsidRPr="00C36534" w:rsidRDefault="00575899" w:rsidP="00575899">
            <w:pPr>
              <w:autoSpaceDE w:val="0"/>
              <w:spacing w:before="120"/>
              <w:ind w:right="142"/>
              <w:jc w:val="right"/>
              <w:rPr>
                <w:lang w:eastAsia="en-US"/>
              </w:rPr>
            </w:pPr>
            <w:r w:rsidRPr="00C36534">
              <w:rPr>
                <w:lang w:eastAsia="en-US"/>
              </w:rPr>
              <w:t>cen nabycia / wartość wytworzenia</w:t>
            </w:r>
          </w:p>
        </w:tc>
        <w:tc>
          <w:tcPr>
            <w:tcW w:w="2126" w:type="dxa"/>
            <w:shd w:val="clear" w:color="auto" w:fill="F2F2F2"/>
            <w:vAlign w:val="center"/>
          </w:tcPr>
          <w:p w14:paraId="292CFEE4" w14:textId="682C9882" w:rsidR="00575899" w:rsidRPr="00C36534" w:rsidRDefault="00FE6778" w:rsidP="00575899">
            <w:pPr>
              <w:autoSpaceDE w:val="0"/>
              <w:autoSpaceDN w:val="0"/>
              <w:adjustRightInd w:val="0"/>
              <w:spacing w:before="120"/>
              <w:jc w:val="right"/>
              <w:rPr>
                <w:b/>
                <w:lang w:eastAsia="en-US"/>
              </w:rPr>
            </w:pPr>
            <w:r>
              <w:rPr>
                <w:b/>
                <w:lang w:eastAsia="en-US"/>
              </w:rPr>
              <w:t>100</w:t>
            </w:r>
            <w:r w:rsidR="00575899" w:rsidRPr="00C36534">
              <w:rPr>
                <w:b/>
                <w:lang w:eastAsia="en-US"/>
              </w:rPr>
              <w:t>.000,00</w:t>
            </w:r>
          </w:p>
        </w:tc>
      </w:tr>
      <w:tr w:rsidR="00575899" w:rsidRPr="00C36534" w14:paraId="5BAC7240" w14:textId="77777777" w:rsidTr="00D46F08">
        <w:trPr>
          <w:trHeight w:val="284"/>
        </w:trPr>
        <w:tc>
          <w:tcPr>
            <w:tcW w:w="496" w:type="dxa"/>
            <w:shd w:val="clear" w:color="auto" w:fill="F2F2F2"/>
            <w:vAlign w:val="center"/>
          </w:tcPr>
          <w:p w14:paraId="02B7FECA" w14:textId="77777777" w:rsidR="00575899" w:rsidRPr="00C36534" w:rsidRDefault="00575899" w:rsidP="00575899">
            <w:pPr>
              <w:autoSpaceDE w:val="0"/>
              <w:autoSpaceDN w:val="0"/>
              <w:adjustRightInd w:val="0"/>
              <w:spacing w:before="120"/>
              <w:ind w:left="360" w:hanging="360"/>
              <w:rPr>
                <w:b/>
                <w:lang w:eastAsia="en-US"/>
              </w:rPr>
            </w:pPr>
            <w:r w:rsidRPr="00C36534">
              <w:rPr>
                <w:b/>
                <w:lang w:eastAsia="en-US"/>
              </w:rPr>
              <w:t>6.</w:t>
            </w:r>
          </w:p>
        </w:tc>
        <w:tc>
          <w:tcPr>
            <w:tcW w:w="2976" w:type="dxa"/>
            <w:shd w:val="clear" w:color="auto" w:fill="F2F2F2"/>
            <w:vAlign w:val="center"/>
          </w:tcPr>
          <w:p w14:paraId="67B6436D" w14:textId="77777777" w:rsidR="00575899" w:rsidRPr="00C36534" w:rsidRDefault="00575899" w:rsidP="00575899">
            <w:pPr>
              <w:autoSpaceDE w:val="0"/>
              <w:autoSpaceDN w:val="0"/>
              <w:adjustRightInd w:val="0"/>
              <w:spacing w:before="120"/>
              <w:rPr>
                <w:lang w:eastAsia="en-US"/>
              </w:rPr>
            </w:pPr>
            <w:r w:rsidRPr="00C36534">
              <w:rPr>
                <w:lang w:eastAsia="en-US"/>
              </w:rPr>
              <w:t>Nakłady inwestycyjne</w:t>
            </w:r>
          </w:p>
        </w:tc>
        <w:tc>
          <w:tcPr>
            <w:tcW w:w="1701" w:type="dxa"/>
            <w:shd w:val="clear" w:color="auto" w:fill="F2F2F2"/>
            <w:vAlign w:val="center"/>
          </w:tcPr>
          <w:p w14:paraId="5645A7B5" w14:textId="77777777" w:rsidR="00575899" w:rsidRPr="00C36534" w:rsidRDefault="00575899" w:rsidP="00575899">
            <w:pPr>
              <w:autoSpaceDE w:val="0"/>
              <w:autoSpaceDN w:val="0"/>
              <w:adjustRightInd w:val="0"/>
              <w:spacing w:before="120"/>
              <w:jc w:val="right"/>
              <w:rPr>
                <w:lang w:eastAsia="en-US"/>
              </w:rPr>
            </w:pPr>
            <w:r w:rsidRPr="00C36534">
              <w:rPr>
                <w:lang w:eastAsia="en-US"/>
              </w:rPr>
              <w:t>pierwsze ryzyko</w:t>
            </w:r>
          </w:p>
        </w:tc>
        <w:tc>
          <w:tcPr>
            <w:tcW w:w="2694" w:type="dxa"/>
            <w:shd w:val="clear" w:color="auto" w:fill="F2F2F2"/>
            <w:vAlign w:val="center"/>
          </w:tcPr>
          <w:p w14:paraId="493FA5F1" w14:textId="77777777" w:rsidR="00575899" w:rsidRPr="00C36534" w:rsidRDefault="00575899" w:rsidP="00575899">
            <w:pPr>
              <w:autoSpaceDE w:val="0"/>
              <w:autoSpaceDN w:val="0"/>
              <w:adjustRightInd w:val="0"/>
              <w:spacing w:before="120"/>
              <w:jc w:val="right"/>
              <w:rPr>
                <w:lang w:eastAsia="en-US"/>
              </w:rPr>
            </w:pPr>
            <w:r w:rsidRPr="00C36534">
              <w:rPr>
                <w:lang w:eastAsia="en-US"/>
              </w:rPr>
              <w:t>wartości odtworzeniowej</w:t>
            </w:r>
          </w:p>
        </w:tc>
        <w:tc>
          <w:tcPr>
            <w:tcW w:w="2126" w:type="dxa"/>
            <w:shd w:val="clear" w:color="auto" w:fill="F2F2F2"/>
            <w:vAlign w:val="center"/>
          </w:tcPr>
          <w:p w14:paraId="29CDEA90" w14:textId="2C4B695E" w:rsidR="00575899" w:rsidRPr="00C36534" w:rsidRDefault="00FE6778" w:rsidP="00575899">
            <w:pPr>
              <w:autoSpaceDE w:val="0"/>
              <w:autoSpaceDN w:val="0"/>
              <w:adjustRightInd w:val="0"/>
              <w:spacing w:before="120"/>
              <w:ind w:left="360"/>
              <w:jc w:val="right"/>
              <w:rPr>
                <w:b/>
                <w:lang w:eastAsia="en-US"/>
              </w:rPr>
            </w:pPr>
            <w:r>
              <w:rPr>
                <w:b/>
                <w:lang w:eastAsia="en-US"/>
              </w:rPr>
              <w:t>1.000</w:t>
            </w:r>
            <w:r w:rsidR="00575899" w:rsidRPr="00C36534">
              <w:rPr>
                <w:b/>
                <w:lang w:eastAsia="en-US"/>
              </w:rPr>
              <w:t>.000,00</w:t>
            </w:r>
          </w:p>
        </w:tc>
      </w:tr>
      <w:tr w:rsidR="00575899" w:rsidRPr="00C36534" w14:paraId="288E7E67" w14:textId="77777777" w:rsidTr="00D46F08">
        <w:trPr>
          <w:trHeight w:val="284"/>
        </w:trPr>
        <w:tc>
          <w:tcPr>
            <w:tcW w:w="496" w:type="dxa"/>
            <w:shd w:val="clear" w:color="auto" w:fill="F2F2F2"/>
            <w:vAlign w:val="center"/>
          </w:tcPr>
          <w:p w14:paraId="01A7D639" w14:textId="77777777" w:rsidR="00575899" w:rsidRPr="00C36534" w:rsidRDefault="00575899" w:rsidP="00575899">
            <w:pPr>
              <w:autoSpaceDE w:val="0"/>
              <w:autoSpaceDN w:val="0"/>
              <w:adjustRightInd w:val="0"/>
              <w:spacing w:before="120"/>
              <w:ind w:left="360" w:hanging="360"/>
              <w:rPr>
                <w:b/>
                <w:lang w:eastAsia="en-US"/>
              </w:rPr>
            </w:pPr>
            <w:r w:rsidRPr="00C36534">
              <w:rPr>
                <w:b/>
                <w:lang w:eastAsia="en-US"/>
              </w:rPr>
              <w:t>7.</w:t>
            </w:r>
          </w:p>
        </w:tc>
        <w:tc>
          <w:tcPr>
            <w:tcW w:w="2976" w:type="dxa"/>
            <w:shd w:val="clear" w:color="auto" w:fill="F2F2F2"/>
            <w:vAlign w:val="center"/>
          </w:tcPr>
          <w:p w14:paraId="1ED1FB70" w14:textId="77777777" w:rsidR="00575899" w:rsidRPr="00C36534" w:rsidRDefault="00575899" w:rsidP="00575899">
            <w:pPr>
              <w:autoSpaceDE w:val="0"/>
              <w:autoSpaceDN w:val="0"/>
              <w:adjustRightInd w:val="0"/>
              <w:spacing w:before="120"/>
              <w:rPr>
                <w:lang w:eastAsia="en-US"/>
              </w:rPr>
            </w:pPr>
            <w:r w:rsidRPr="00C36534">
              <w:rPr>
                <w:lang w:eastAsia="en-US"/>
              </w:rPr>
              <w:t>Wartości pieniężne</w:t>
            </w:r>
          </w:p>
        </w:tc>
        <w:tc>
          <w:tcPr>
            <w:tcW w:w="1701" w:type="dxa"/>
            <w:shd w:val="clear" w:color="auto" w:fill="F2F2F2"/>
            <w:vAlign w:val="center"/>
          </w:tcPr>
          <w:p w14:paraId="78A7AA0A" w14:textId="77777777" w:rsidR="00575899" w:rsidRPr="00C36534" w:rsidRDefault="00575899" w:rsidP="00575899">
            <w:pPr>
              <w:autoSpaceDE w:val="0"/>
              <w:autoSpaceDN w:val="0"/>
              <w:adjustRightInd w:val="0"/>
              <w:spacing w:before="120"/>
              <w:ind w:left="36"/>
              <w:jc w:val="right"/>
              <w:rPr>
                <w:lang w:eastAsia="en-US"/>
              </w:rPr>
            </w:pPr>
            <w:r w:rsidRPr="00C36534">
              <w:rPr>
                <w:lang w:eastAsia="en-US"/>
              </w:rPr>
              <w:t>pierwsze ryzyko</w:t>
            </w:r>
          </w:p>
        </w:tc>
        <w:tc>
          <w:tcPr>
            <w:tcW w:w="2694" w:type="dxa"/>
            <w:shd w:val="clear" w:color="auto" w:fill="F2F2F2"/>
            <w:vAlign w:val="center"/>
          </w:tcPr>
          <w:p w14:paraId="5333295F" w14:textId="77777777" w:rsidR="00575899" w:rsidRPr="00C36534" w:rsidRDefault="00575899" w:rsidP="00575899">
            <w:pPr>
              <w:autoSpaceDE w:val="0"/>
              <w:spacing w:before="120"/>
              <w:ind w:right="142"/>
              <w:jc w:val="right"/>
              <w:rPr>
                <w:lang w:eastAsia="en-US"/>
              </w:rPr>
            </w:pPr>
            <w:r w:rsidRPr="00C36534">
              <w:rPr>
                <w:lang w:eastAsia="en-US"/>
              </w:rPr>
              <w:t xml:space="preserve"> wartości nominalnej</w:t>
            </w:r>
          </w:p>
        </w:tc>
        <w:tc>
          <w:tcPr>
            <w:tcW w:w="2126" w:type="dxa"/>
            <w:shd w:val="clear" w:color="auto" w:fill="F2F2F2"/>
            <w:vAlign w:val="center"/>
          </w:tcPr>
          <w:p w14:paraId="6CC6FAC0" w14:textId="30949689" w:rsidR="00575899" w:rsidRPr="00C36534" w:rsidRDefault="00FE6778" w:rsidP="00575899">
            <w:pPr>
              <w:autoSpaceDE w:val="0"/>
              <w:autoSpaceDN w:val="0"/>
              <w:adjustRightInd w:val="0"/>
              <w:spacing w:before="120"/>
              <w:ind w:left="360"/>
              <w:jc w:val="right"/>
              <w:rPr>
                <w:b/>
                <w:lang w:eastAsia="en-US"/>
              </w:rPr>
            </w:pPr>
            <w:r>
              <w:rPr>
                <w:b/>
                <w:lang w:eastAsia="en-US"/>
              </w:rPr>
              <w:t>100</w:t>
            </w:r>
            <w:r w:rsidR="00575899" w:rsidRPr="00C36534">
              <w:rPr>
                <w:b/>
                <w:lang w:eastAsia="en-US"/>
              </w:rPr>
              <w:t>.000,00</w:t>
            </w:r>
          </w:p>
        </w:tc>
      </w:tr>
      <w:tr w:rsidR="00575899" w:rsidRPr="00C36534" w14:paraId="23E21811" w14:textId="77777777" w:rsidTr="00D46F08">
        <w:trPr>
          <w:trHeight w:val="284"/>
        </w:trPr>
        <w:tc>
          <w:tcPr>
            <w:tcW w:w="496" w:type="dxa"/>
            <w:shd w:val="clear" w:color="auto" w:fill="F2F2F2"/>
            <w:vAlign w:val="center"/>
          </w:tcPr>
          <w:p w14:paraId="74A6ACB2" w14:textId="35B37768" w:rsidR="00575899" w:rsidRPr="00C36534" w:rsidRDefault="00575899" w:rsidP="00575899">
            <w:pPr>
              <w:autoSpaceDE w:val="0"/>
              <w:autoSpaceDN w:val="0"/>
              <w:adjustRightInd w:val="0"/>
              <w:spacing w:before="120"/>
              <w:ind w:left="360" w:hanging="360"/>
              <w:rPr>
                <w:b/>
                <w:lang w:eastAsia="en-US"/>
              </w:rPr>
            </w:pPr>
            <w:r>
              <w:rPr>
                <w:b/>
                <w:lang w:eastAsia="en-US"/>
              </w:rPr>
              <w:t>8.</w:t>
            </w:r>
          </w:p>
        </w:tc>
        <w:tc>
          <w:tcPr>
            <w:tcW w:w="2976" w:type="dxa"/>
            <w:shd w:val="clear" w:color="auto" w:fill="F2F2F2"/>
            <w:vAlign w:val="center"/>
          </w:tcPr>
          <w:p w14:paraId="393C10E4" w14:textId="58611E7D" w:rsidR="00575899" w:rsidRPr="00C36534" w:rsidRDefault="00575899" w:rsidP="00575899">
            <w:pPr>
              <w:autoSpaceDE w:val="0"/>
              <w:autoSpaceDN w:val="0"/>
              <w:adjustRightInd w:val="0"/>
              <w:spacing w:before="120"/>
              <w:rPr>
                <w:lang w:eastAsia="en-US"/>
              </w:rPr>
            </w:pPr>
            <w:r>
              <w:rPr>
                <w:lang w:eastAsia="en-US"/>
              </w:rPr>
              <w:t>Bony / talony żywieniowe</w:t>
            </w:r>
          </w:p>
        </w:tc>
        <w:tc>
          <w:tcPr>
            <w:tcW w:w="1701" w:type="dxa"/>
            <w:shd w:val="clear" w:color="auto" w:fill="F2F2F2"/>
            <w:vAlign w:val="center"/>
          </w:tcPr>
          <w:p w14:paraId="5060C7C7" w14:textId="1070F259" w:rsidR="00575899" w:rsidRPr="00C36534" w:rsidRDefault="00575899" w:rsidP="00575899">
            <w:pPr>
              <w:autoSpaceDE w:val="0"/>
              <w:autoSpaceDN w:val="0"/>
              <w:adjustRightInd w:val="0"/>
              <w:spacing w:before="120"/>
              <w:ind w:left="36"/>
              <w:jc w:val="right"/>
              <w:rPr>
                <w:lang w:eastAsia="en-US"/>
              </w:rPr>
            </w:pPr>
            <w:r w:rsidRPr="00833EFF">
              <w:rPr>
                <w:lang w:eastAsia="en-US"/>
              </w:rPr>
              <w:t>pierwsze ryzyko</w:t>
            </w:r>
          </w:p>
        </w:tc>
        <w:tc>
          <w:tcPr>
            <w:tcW w:w="2694" w:type="dxa"/>
            <w:shd w:val="clear" w:color="auto" w:fill="F2F2F2"/>
            <w:vAlign w:val="center"/>
          </w:tcPr>
          <w:p w14:paraId="2BDD0C0A" w14:textId="5E4A48EA" w:rsidR="00575899" w:rsidRPr="00C36534" w:rsidRDefault="00575899" w:rsidP="00575899">
            <w:pPr>
              <w:autoSpaceDE w:val="0"/>
              <w:spacing w:before="120"/>
              <w:ind w:right="142"/>
              <w:jc w:val="right"/>
              <w:rPr>
                <w:lang w:eastAsia="en-US"/>
              </w:rPr>
            </w:pPr>
            <w:r w:rsidRPr="00833EFF">
              <w:rPr>
                <w:lang w:eastAsia="en-US"/>
              </w:rPr>
              <w:t>wartości nominalnej</w:t>
            </w:r>
          </w:p>
        </w:tc>
        <w:tc>
          <w:tcPr>
            <w:tcW w:w="2126" w:type="dxa"/>
            <w:shd w:val="clear" w:color="auto" w:fill="F2F2F2"/>
            <w:vAlign w:val="center"/>
          </w:tcPr>
          <w:p w14:paraId="5A23A0F1" w14:textId="7E75ADF0" w:rsidR="00575899" w:rsidRPr="00C36534" w:rsidRDefault="00575899" w:rsidP="00575899">
            <w:pPr>
              <w:autoSpaceDE w:val="0"/>
              <w:autoSpaceDN w:val="0"/>
              <w:adjustRightInd w:val="0"/>
              <w:spacing w:before="120"/>
              <w:ind w:left="360"/>
              <w:jc w:val="right"/>
              <w:rPr>
                <w:b/>
                <w:lang w:eastAsia="en-US"/>
              </w:rPr>
            </w:pPr>
            <w:r>
              <w:rPr>
                <w:b/>
                <w:lang w:eastAsia="en-US"/>
              </w:rPr>
              <w:t>20.000,00</w:t>
            </w:r>
          </w:p>
        </w:tc>
      </w:tr>
      <w:tr w:rsidR="00575899" w:rsidRPr="00C36534" w14:paraId="03BB50A0" w14:textId="77777777" w:rsidTr="00D46F08">
        <w:trPr>
          <w:trHeight w:val="284"/>
        </w:trPr>
        <w:tc>
          <w:tcPr>
            <w:tcW w:w="496" w:type="dxa"/>
            <w:shd w:val="clear" w:color="auto" w:fill="F2F2F2"/>
            <w:vAlign w:val="center"/>
          </w:tcPr>
          <w:p w14:paraId="7D94098F" w14:textId="1D7A35A9" w:rsidR="00575899" w:rsidRPr="00C36534" w:rsidRDefault="00575899" w:rsidP="00575899">
            <w:pPr>
              <w:autoSpaceDE w:val="0"/>
              <w:autoSpaceDN w:val="0"/>
              <w:adjustRightInd w:val="0"/>
              <w:spacing w:before="120"/>
              <w:ind w:left="360" w:hanging="360"/>
              <w:rPr>
                <w:b/>
                <w:lang w:eastAsia="en-US"/>
              </w:rPr>
            </w:pPr>
            <w:r>
              <w:rPr>
                <w:b/>
                <w:lang w:eastAsia="en-US"/>
              </w:rPr>
              <w:t>9</w:t>
            </w:r>
            <w:r w:rsidRPr="00C36534">
              <w:rPr>
                <w:b/>
                <w:lang w:eastAsia="en-US"/>
              </w:rPr>
              <w:t>.</w:t>
            </w:r>
          </w:p>
        </w:tc>
        <w:tc>
          <w:tcPr>
            <w:tcW w:w="2976" w:type="dxa"/>
            <w:shd w:val="clear" w:color="auto" w:fill="F2F2F2"/>
            <w:vAlign w:val="center"/>
          </w:tcPr>
          <w:p w14:paraId="333FB27A" w14:textId="77777777" w:rsidR="00575899" w:rsidRPr="00C36534" w:rsidRDefault="00575899" w:rsidP="00575899">
            <w:pPr>
              <w:autoSpaceDE w:val="0"/>
              <w:autoSpaceDN w:val="0"/>
              <w:adjustRightInd w:val="0"/>
              <w:spacing w:before="120"/>
              <w:rPr>
                <w:lang w:eastAsia="en-US"/>
              </w:rPr>
            </w:pPr>
            <w:proofErr w:type="spellStart"/>
            <w:r w:rsidRPr="00C36534">
              <w:rPr>
                <w:lang w:eastAsia="en-US"/>
              </w:rPr>
              <w:t>Niskocenne</w:t>
            </w:r>
            <w:proofErr w:type="spellEnd"/>
            <w:r w:rsidRPr="00C36534">
              <w:rPr>
                <w:lang w:eastAsia="en-US"/>
              </w:rPr>
              <w:t xml:space="preserve"> składniki majątku</w:t>
            </w:r>
          </w:p>
        </w:tc>
        <w:tc>
          <w:tcPr>
            <w:tcW w:w="1701" w:type="dxa"/>
            <w:shd w:val="clear" w:color="auto" w:fill="F2F2F2"/>
            <w:vAlign w:val="center"/>
          </w:tcPr>
          <w:p w14:paraId="2DAED228" w14:textId="77777777" w:rsidR="00575899" w:rsidRPr="00C36534" w:rsidRDefault="00575899" w:rsidP="00575899">
            <w:pPr>
              <w:autoSpaceDE w:val="0"/>
              <w:autoSpaceDN w:val="0"/>
              <w:adjustRightInd w:val="0"/>
              <w:spacing w:before="120"/>
              <w:ind w:left="36"/>
              <w:jc w:val="right"/>
              <w:rPr>
                <w:lang w:eastAsia="en-US"/>
              </w:rPr>
            </w:pPr>
            <w:r w:rsidRPr="00C36534">
              <w:rPr>
                <w:lang w:eastAsia="en-US"/>
              </w:rPr>
              <w:t>pierwsze ryzyko</w:t>
            </w:r>
          </w:p>
        </w:tc>
        <w:tc>
          <w:tcPr>
            <w:tcW w:w="2694" w:type="dxa"/>
            <w:shd w:val="clear" w:color="auto" w:fill="F2F2F2"/>
            <w:vAlign w:val="center"/>
          </w:tcPr>
          <w:p w14:paraId="26C10839" w14:textId="77777777" w:rsidR="00575899" w:rsidRPr="00C36534" w:rsidRDefault="00575899" w:rsidP="00575899">
            <w:pPr>
              <w:autoSpaceDE w:val="0"/>
              <w:spacing w:before="120"/>
              <w:ind w:right="142"/>
              <w:jc w:val="right"/>
              <w:rPr>
                <w:lang w:eastAsia="en-US"/>
              </w:rPr>
            </w:pPr>
            <w:r w:rsidRPr="00C36534">
              <w:rPr>
                <w:lang w:eastAsia="en-US"/>
              </w:rPr>
              <w:t>cen nabycia</w:t>
            </w:r>
          </w:p>
        </w:tc>
        <w:tc>
          <w:tcPr>
            <w:tcW w:w="2126" w:type="dxa"/>
            <w:shd w:val="clear" w:color="auto" w:fill="F2F2F2"/>
            <w:vAlign w:val="center"/>
          </w:tcPr>
          <w:p w14:paraId="56653551" w14:textId="51D0428C" w:rsidR="00575899" w:rsidRPr="00C36534" w:rsidRDefault="00FE6778" w:rsidP="00575899">
            <w:pPr>
              <w:autoSpaceDE w:val="0"/>
              <w:autoSpaceDN w:val="0"/>
              <w:adjustRightInd w:val="0"/>
              <w:spacing w:before="120"/>
              <w:ind w:left="360"/>
              <w:jc w:val="right"/>
              <w:rPr>
                <w:b/>
                <w:lang w:eastAsia="en-US"/>
              </w:rPr>
            </w:pPr>
            <w:r>
              <w:rPr>
                <w:b/>
                <w:lang w:eastAsia="en-US"/>
              </w:rPr>
              <w:t>500</w:t>
            </w:r>
            <w:r w:rsidR="00575899" w:rsidRPr="00C36534">
              <w:rPr>
                <w:b/>
                <w:lang w:eastAsia="en-US"/>
              </w:rPr>
              <w:t>.000,00</w:t>
            </w:r>
          </w:p>
        </w:tc>
      </w:tr>
      <w:tr w:rsidR="00575899" w:rsidRPr="00C36534" w14:paraId="7FE342B9" w14:textId="77777777" w:rsidTr="00D46F08">
        <w:trPr>
          <w:trHeight w:val="284"/>
        </w:trPr>
        <w:tc>
          <w:tcPr>
            <w:tcW w:w="496" w:type="dxa"/>
            <w:shd w:val="clear" w:color="auto" w:fill="F2F2F2"/>
            <w:vAlign w:val="center"/>
          </w:tcPr>
          <w:p w14:paraId="4410C8B1" w14:textId="6A410911" w:rsidR="00575899" w:rsidRPr="00C36534" w:rsidRDefault="00575899" w:rsidP="00575899">
            <w:pPr>
              <w:autoSpaceDE w:val="0"/>
              <w:autoSpaceDN w:val="0"/>
              <w:adjustRightInd w:val="0"/>
              <w:spacing w:before="120"/>
              <w:ind w:left="360" w:hanging="360"/>
              <w:rPr>
                <w:b/>
                <w:lang w:eastAsia="en-US"/>
              </w:rPr>
            </w:pPr>
            <w:r>
              <w:rPr>
                <w:b/>
                <w:lang w:eastAsia="en-US"/>
              </w:rPr>
              <w:t>10</w:t>
            </w:r>
            <w:r w:rsidRPr="00C36534">
              <w:rPr>
                <w:b/>
                <w:lang w:eastAsia="en-US"/>
              </w:rPr>
              <w:t>.</w:t>
            </w:r>
          </w:p>
        </w:tc>
        <w:tc>
          <w:tcPr>
            <w:tcW w:w="2976" w:type="dxa"/>
            <w:shd w:val="clear" w:color="auto" w:fill="F2F2F2"/>
            <w:vAlign w:val="center"/>
          </w:tcPr>
          <w:p w14:paraId="52EFFB7A" w14:textId="77777777" w:rsidR="00575899" w:rsidRPr="00C36534" w:rsidRDefault="00575899" w:rsidP="00575899">
            <w:pPr>
              <w:autoSpaceDE w:val="0"/>
              <w:autoSpaceDN w:val="0"/>
              <w:adjustRightInd w:val="0"/>
              <w:spacing w:before="120"/>
              <w:rPr>
                <w:lang w:eastAsia="en-US"/>
              </w:rPr>
            </w:pPr>
            <w:r w:rsidRPr="00C36534">
              <w:rPr>
                <w:lang w:eastAsia="en-US"/>
              </w:rPr>
              <w:t xml:space="preserve">Mienie pracownicze </w:t>
            </w:r>
            <w:r w:rsidRPr="00C36534">
              <w:rPr>
                <w:lang w:eastAsia="en-US"/>
              </w:rPr>
              <w:br/>
              <w:t>(limit 500,00 zł na pracownika)</w:t>
            </w:r>
          </w:p>
        </w:tc>
        <w:tc>
          <w:tcPr>
            <w:tcW w:w="1701" w:type="dxa"/>
            <w:shd w:val="clear" w:color="auto" w:fill="F2F2F2"/>
            <w:vAlign w:val="center"/>
          </w:tcPr>
          <w:p w14:paraId="5B8F549B" w14:textId="77777777" w:rsidR="00575899" w:rsidRPr="00C36534" w:rsidRDefault="00575899" w:rsidP="00575899">
            <w:pPr>
              <w:autoSpaceDE w:val="0"/>
              <w:autoSpaceDN w:val="0"/>
              <w:adjustRightInd w:val="0"/>
              <w:spacing w:before="120"/>
              <w:ind w:left="36"/>
              <w:jc w:val="right"/>
              <w:rPr>
                <w:lang w:eastAsia="en-US"/>
              </w:rPr>
            </w:pPr>
            <w:r w:rsidRPr="00C36534">
              <w:rPr>
                <w:lang w:eastAsia="en-US"/>
              </w:rPr>
              <w:t>pierwsze ryzyko</w:t>
            </w:r>
          </w:p>
        </w:tc>
        <w:tc>
          <w:tcPr>
            <w:tcW w:w="2694" w:type="dxa"/>
            <w:shd w:val="clear" w:color="auto" w:fill="F2F2F2"/>
            <w:vAlign w:val="center"/>
          </w:tcPr>
          <w:p w14:paraId="24AD9D9F" w14:textId="77777777" w:rsidR="00575899" w:rsidRPr="00C36534" w:rsidRDefault="00575899" w:rsidP="00575899">
            <w:pPr>
              <w:autoSpaceDE w:val="0"/>
              <w:spacing w:before="120"/>
              <w:ind w:right="142"/>
              <w:jc w:val="right"/>
              <w:rPr>
                <w:lang w:eastAsia="en-US"/>
              </w:rPr>
            </w:pPr>
            <w:r w:rsidRPr="00C36534">
              <w:rPr>
                <w:lang w:eastAsia="en-US"/>
              </w:rPr>
              <w:t>wartości rzeczywistej</w:t>
            </w:r>
          </w:p>
        </w:tc>
        <w:tc>
          <w:tcPr>
            <w:tcW w:w="2126" w:type="dxa"/>
            <w:shd w:val="clear" w:color="auto" w:fill="F2F2F2"/>
            <w:vAlign w:val="center"/>
          </w:tcPr>
          <w:p w14:paraId="33849209" w14:textId="1144F7CA" w:rsidR="00575899" w:rsidRPr="00C36534" w:rsidRDefault="00575899" w:rsidP="00575899">
            <w:pPr>
              <w:autoSpaceDE w:val="0"/>
              <w:autoSpaceDN w:val="0"/>
              <w:adjustRightInd w:val="0"/>
              <w:spacing w:before="120"/>
              <w:ind w:left="360"/>
              <w:jc w:val="right"/>
              <w:rPr>
                <w:b/>
                <w:lang w:eastAsia="en-US"/>
              </w:rPr>
            </w:pPr>
            <w:r w:rsidRPr="00C36534">
              <w:rPr>
                <w:b/>
                <w:lang w:eastAsia="en-US"/>
              </w:rPr>
              <w:t>1</w:t>
            </w:r>
            <w:r w:rsidR="00FE6778">
              <w:rPr>
                <w:b/>
                <w:lang w:eastAsia="en-US"/>
              </w:rPr>
              <w:t>53</w:t>
            </w:r>
            <w:r w:rsidRPr="00C36534">
              <w:rPr>
                <w:b/>
                <w:lang w:eastAsia="en-US"/>
              </w:rPr>
              <w:t>.000,00</w:t>
            </w:r>
          </w:p>
        </w:tc>
      </w:tr>
      <w:tr w:rsidR="00575899" w:rsidRPr="00C36534" w14:paraId="6FEBF9EF" w14:textId="77777777" w:rsidTr="00D46F08">
        <w:trPr>
          <w:trHeight w:val="284"/>
        </w:trPr>
        <w:tc>
          <w:tcPr>
            <w:tcW w:w="496" w:type="dxa"/>
            <w:shd w:val="clear" w:color="auto" w:fill="F2F2F2"/>
            <w:vAlign w:val="center"/>
          </w:tcPr>
          <w:p w14:paraId="4C83C325" w14:textId="60FA2490" w:rsidR="00575899" w:rsidRPr="00C36534" w:rsidRDefault="00575899" w:rsidP="00575899">
            <w:pPr>
              <w:autoSpaceDE w:val="0"/>
              <w:autoSpaceDN w:val="0"/>
              <w:adjustRightInd w:val="0"/>
              <w:spacing w:before="120"/>
              <w:ind w:left="360" w:hanging="360"/>
              <w:rPr>
                <w:b/>
                <w:lang w:eastAsia="en-US"/>
              </w:rPr>
            </w:pPr>
            <w:r w:rsidRPr="00C36534">
              <w:rPr>
                <w:b/>
                <w:lang w:eastAsia="en-US"/>
              </w:rPr>
              <w:t>1</w:t>
            </w:r>
            <w:r>
              <w:rPr>
                <w:b/>
                <w:lang w:eastAsia="en-US"/>
              </w:rPr>
              <w:t>1</w:t>
            </w:r>
            <w:r w:rsidRPr="00C36534">
              <w:rPr>
                <w:b/>
                <w:lang w:eastAsia="en-US"/>
              </w:rPr>
              <w:t>.</w:t>
            </w:r>
          </w:p>
        </w:tc>
        <w:tc>
          <w:tcPr>
            <w:tcW w:w="2976" w:type="dxa"/>
            <w:shd w:val="clear" w:color="auto" w:fill="F2F2F2"/>
            <w:vAlign w:val="center"/>
          </w:tcPr>
          <w:p w14:paraId="75E239BB" w14:textId="77777777" w:rsidR="00575899" w:rsidRPr="00C36534" w:rsidRDefault="00575899" w:rsidP="00575899">
            <w:pPr>
              <w:autoSpaceDE w:val="0"/>
              <w:autoSpaceDN w:val="0"/>
              <w:adjustRightInd w:val="0"/>
              <w:spacing w:before="120"/>
              <w:rPr>
                <w:lang w:eastAsia="en-US"/>
              </w:rPr>
            </w:pPr>
            <w:r w:rsidRPr="00C36534">
              <w:rPr>
                <w:lang w:eastAsia="en-US"/>
              </w:rPr>
              <w:t>Mienie osób trzech</w:t>
            </w:r>
          </w:p>
        </w:tc>
        <w:tc>
          <w:tcPr>
            <w:tcW w:w="1701" w:type="dxa"/>
            <w:shd w:val="clear" w:color="auto" w:fill="F2F2F2"/>
            <w:vAlign w:val="center"/>
          </w:tcPr>
          <w:p w14:paraId="02CDAC3B" w14:textId="77777777" w:rsidR="00575899" w:rsidRPr="00C36534" w:rsidRDefault="00575899" w:rsidP="00575899">
            <w:pPr>
              <w:autoSpaceDE w:val="0"/>
              <w:autoSpaceDN w:val="0"/>
              <w:adjustRightInd w:val="0"/>
              <w:spacing w:before="120"/>
              <w:jc w:val="right"/>
              <w:rPr>
                <w:lang w:eastAsia="en-US"/>
              </w:rPr>
            </w:pPr>
            <w:r w:rsidRPr="00C36534">
              <w:rPr>
                <w:lang w:eastAsia="en-US"/>
              </w:rPr>
              <w:t>pierwsze ryzyko</w:t>
            </w:r>
          </w:p>
        </w:tc>
        <w:tc>
          <w:tcPr>
            <w:tcW w:w="2694" w:type="dxa"/>
            <w:shd w:val="clear" w:color="auto" w:fill="F2F2F2"/>
            <w:vAlign w:val="center"/>
          </w:tcPr>
          <w:p w14:paraId="2754F920" w14:textId="77777777" w:rsidR="00575899" w:rsidRPr="00C36534" w:rsidRDefault="00575899" w:rsidP="00575899">
            <w:pPr>
              <w:autoSpaceDE w:val="0"/>
              <w:autoSpaceDN w:val="0"/>
              <w:adjustRightInd w:val="0"/>
              <w:spacing w:before="120"/>
              <w:jc w:val="right"/>
              <w:rPr>
                <w:lang w:eastAsia="en-US"/>
              </w:rPr>
            </w:pPr>
            <w:r w:rsidRPr="00C36534">
              <w:rPr>
                <w:lang w:eastAsia="en-US"/>
              </w:rPr>
              <w:t>wartości odtworzeniowej</w:t>
            </w:r>
          </w:p>
        </w:tc>
        <w:tc>
          <w:tcPr>
            <w:tcW w:w="2126" w:type="dxa"/>
            <w:shd w:val="clear" w:color="auto" w:fill="F2F2F2"/>
            <w:vAlign w:val="center"/>
          </w:tcPr>
          <w:p w14:paraId="01E6021E" w14:textId="77777777" w:rsidR="00575899" w:rsidRPr="00C36534" w:rsidRDefault="00575899" w:rsidP="00575899">
            <w:pPr>
              <w:autoSpaceDE w:val="0"/>
              <w:autoSpaceDN w:val="0"/>
              <w:adjustRightInd w:val="0"/>
              <w:spacing w:before="120"/>
              <w:ind w:left="360"/>
              <w:jc w:val="right"/>
              <w:rPr>
                <w:b/>
                <w:lang w:eastAsia="en-US"/>
              </w:rPr>
            </w:pPr>
            <w:r w:rsidRPr="00C36534">
              <w:rPr>
                <w:b/>
                <w:lang w:eastAsia="en-US"/>
              </w:rPr>
              <w:t>50.000,00</w:t>
            </w:r>
          </w:p>
        </w:tc>
      </w:tr>
      <w:tr w:rsidR="00575899" w:rsidRPr="00C36534" w14:paraId="105956DD" w14:textId="77777777" w:rsidTr="00D46F08">
        <w:trPr>
          <w:trHeight w:val="284"/>
        </w:trPr>
        <w:tc>
          <w:tcPr>
            <w:tcW w:w="496" w:type="dxa"/>
            <w:shd w:val="clear" w:color="auto" w:fill="F2F2F2"/>
            <w:vAlign w:val="center"/>
          </w:tcPr>
          <w:p w14:paraId="4AE03924" w14:textId="42022B66" w:rsidR="00575899" w:rsidRPr="00C36534" w:rsidRDefault="00575899" w:rsidP="00575899">
            <w:pPr>
              <w:autoSpaceDE w:val="0"/>
              <w:autoSpaceDN w:val="0"/>
              <w:adjustRightInd w:val="0"/>
              <w:spacing w:before="120"/>
              <w:ind w:left="360" w:hanging="360"/>
              <w:rPr>
                <w:b/>
                <w:lang w:eastAsia="en-US"/>
              </w:rPr>
            </w:pPr>
            <w:r w:rsidRPr="00C36534">
              <w:rPr>
                <w:b/>
                <w:lang w:eastAsia="en-US"/>
              </w:rPr>
              <w:t>1</w:t>
            </w:r>
            <w:r>
              <w:rPr>
                <w:b/>
                <w:lang w:eastAsia="en-US"/>
              </w:rPr>
              <w:t>2</w:t>
            </w:r>
            <w:r w:rsidRPr="00C36534">
              <w:rPr>
                <w:b/>
                <w:lang w:eastAsia="en-US"/>
              </w:rPr>
              <w:t>.</w:t>
            </w:r>
          </w:p>
        </w:tc>
        <w:tc>
          <w:tcPr>
            <w:tcW w:w="2976" w:type="dxa"/>
            <w:shd w:val="clear" w:color="auto" w:fill="F2F2F2"/>
            <w:vAlign w:val="center"/>
          </w:tcPr>
          <w:p w14:paraId="16FCF977" w14:textId="77777777" w:rsidR="00575899" w:rsidRPr="00C36534" w:rsidRDefault="00575899" w:rsidP="00575899">
            <w:pPr>
              <w:autoSpaceDE w:val="0"/>
              <w:autoSpaceDN w:val="0"/>
              <w:adjustRightInd w:val="0"/>
              <w:spacing w:before="120"/>
              <w:rPr>
                <w:lang w:eastAsia="en-US"/>
              </w:rPr>
            </w:pPr>
            <w:r w:rsidRPr="00C36534">
              <w:rPr>
                <w:lang w:eastAsia="en-US"/>
              </w:rPr>
              <w:t>Przezorna suma ubezpieczenia</w:t>
            </w:r>
          </w:p>
        </w:tc>
        <w:tc>
          <w:tcPr>
            <w:tcW w:w="1701" w:type="dxa"/>
            <w:shd w:val="clear" w:color="auto" w:fill="F2F2F2"/>
            <w:vAlign w:val="center"/>
          </w:tcPr>
          <w:p w14:paraId="01FB067A" w14:textId="77777777" w:rsidR="00575899" w:rsidRPr="00C36534" w:rsidRDefault="00575899" w:rsidP="00575899">
            <w:pPr>
              <w:autoSpaceDE w:val="0"/>
              <w:autoSpaceDN w:val="0"/>
              <w:adjustRightInd w:val="0"/>
              <w:spacing w:before="120"/>
              <w:jc w:val="right"/>
              <w:rPr>
                <w:lang w:eastAsia="en-US"/>
              </w:rPr>
            </w:pPr>
            <w:r w:rsidRPr="00C36534">
              <w:rPr>
                <w:lang w:eastAsia="en-US"/>
              </w:rPr>
              <w:t>pierwsze ryzyko</w:t>
            </w:r>
          </w:p>
        </w:tc>
        <w:tc>
          <w:tcPr>
            <w:tcW w:w="2694" w:type="dxa"/>
            <w:shd w:val="clear" w:color="auto" w:fill="F2F2F2"/>
            <w:vAlign w:val="center"/>
          </w:tcPr>
          <w:p w14:paraId="16342B4C" w14:textId="77777777" w:rsidR="00575899" w:rsidRPr="00C36534" w:rsidRDefault="00575899" w:rsidP="00575899">
            <w:pPr>
              <w:autoSpaceDE w:val="0"/>
              <w:autoSpaceDN w:val="0"/>
              <w:adjustRightInd w:val="0"/>
              <w:spacing w:before="120"/>
              <w:ind w:left="360"/>
              <w:jc w:val="right"/>
              <w:rPr>
                <w:lang w:eastAsia="en-US"/>
              </w:rPr>
            </w:pPr>
            <w:r w:rsidRPr="00C36534">
              <w:rPr>
                <w:lang w:eastAsia="en-US"/>
              </w:rPr>
              <w:t>wartości odtworzeniowej</w:t>
            </w:r>
          </w:p>
        </w:tc>
        <w:tc>
          <w:tcPr>
            <w:tcW w:w="2126" w:type="dxa"/>
            <w:shd w:val="clear" w:color="auto" w:fill="F2F2F2"/>
            <w:vAlign w:val="center"/>
          </w:tcPr>
          <w:p w14:paraId="6A6DC632" w14:textId="54864E9F" w:rsidR="00575899" w:rsidRPr="00C36534" w:rsidRDefault="001B1EEB" w:rsidP="00575899">
            <w:pPr>
              <w:autoSpaceDE w:val="0"/>
              <w:autoSpaceDN w:val="0"/>
              <w:adjustRightInd w:val="0"/>
              <w:spacing w:before="120"/>
              <w:ind w:left="360"/>
              <w:jc w:val="right"/>
              <w:rPr>
                <w:b/>
                <w:lang w:eastAsia="en-US"/>
              </w:rPr>
            </w:pPr>
            <w:r>
              <w:rPr>
                <w:b/>
                <w:lang w:eastAsia="en-US"/>
              </w:rPr>
              <w:t>1</w:t>
            </w:r>
            <w:r w:rsidR="00575899" w:rsidRPr="00C36534">
              <w:rPr>
                <w:b/>
                <w:lang w:eastAsia="en-US"/>
              </w:rPr>
              <w:t>.000.000,00</w:t>
            </w:r>
          </w:p>
        </w:tc>
      </w:tr>
    </w:tbl>
    <w:p w14:paraId="4E6628F0" w14:textId="77777777" w:rsidR="00631ECF" w:rsidRPr="00C36534" w:rsidRDefault="00631ECF" w:rsidP="00C36534">
      <w:pPr>
        <w:tabs>
          <w:tab w:val="left" w:pos="0"/>
        </w:tabs>
        <w:spacing w:before="120"/>
        <w:ind w:right="-2"/>
        <w:jc w:val="both"/>
        <w:rPr>
          <w:rFonts w:eastAsia="Meiryo UI"/>
          <w:bCs/>
        </w:rPr>
      </w:pPr>
    </w:p>
    <w:p w14:paraId="403D520F" w14:textId="77777777" w:rsidR="00FA5632" w:rsidRDefault="00FA5632" w:rsidP="00C36534">
      <w:pPr>
        <w:tabs>
          <w:tab w:val="left" w:pos="0"/>
        </w:tabs>
        <w:spacing w:before="120"/>
        <w:ind w:right="-2"/>
        <w:jc w:val="both"/>
        <w:rPr>
          <w:rFonts w:eastAsia="Meiryo UI"/>
          <w:bCs/>
        </w:rPr>
      </w:pPr>
      <w:r>
        <w:rPr>
          <w:rFonts w:eastAsia="Meiryo UI"/>
          <w:bCs/>
        </w:rPr>
        <w:t xml:space="preserve">Opis lokalizacji znajduje się </w:t>
      </w:r>
      <w:r w:rsidRPr="00FA5632">
        <w:rPr>
          <w:rFonts w:eastAsia="Meiryo UI"/>
          <w:b/>
          <w:bCs/>
        </w:rPr>
        <w:t>w załączniku nr 1 – informacje o Zamawiającym</w:t>
      </w:r>
      <w:r>
        <w:rPr>
          <w:rFonts w:eastAsia="Meiryo UI"/>
          <w:b/>
          <w:bCs/>
        </w:rPr>
        <w:t>.</w:t>
      </w:r>
    </w:p>
    <w:p w14:paraId="0B81DF3F" w14:textId="77777777" w:rsidR="00631ECF" w:rsidRPr="00C36534" w:rsidRDefault="00631ECF" w:rsidP="00C36534">
      <w:pPr>
        <w:tabs>
          <w:tab w:val="left" w:pos="0"/>
        </w:tabs>
        <w:spacing w:before="120"/>
        <w:ind w:right="-2"/>
        <w:jc w:val="both"/>
        <w:rPr>
          <w:rFonts w:eastAsia="Meiryo UI"/>
        </w:rPr>
      </w:pPr>
      <w:r w:rsidRPr="00C36534">
        <w:rPr>
          <w:rFonts w:eastAsia="Meiryo UI"/>
          <w:bCs/>
        </w:rPr>
        <w:t xml:space="preserve">Podział majątku na poszczególne lokalizacje znajduje się </w:t>
      </w:r>
      <w:r w:rsidRPr="00C36534">
        <w:rPr>
          <w:rFonts w:eastAsia="Meiryo UI"/>
          <w:b/>
          <w:bCs/>
        </w:rPr>
        <w:t xml:space="preserve">w załączniku nr </w:t>
      </w:r>
      <w:r w:rsidR="00FA5632">
        <w:rPr>
          <w:rFonts w:eastAsia="Meiryo UI"/>
          <w:b/>
          <w:bCs/>
        </w:rPr>
        <w:t>3</w:t>
      </w:r>
      <w:r w:rsidRPr="00C36534">
        <w:rPr>
          <w:rFonts w:eastAsia="Meiryo UI"/>
          <w:b/>
          <w:bCs/>
        </w:rPr>
        <w:t xml:space="preserve"> - zbiorcze zestawienie sum ubezpieczenia do ubezpieczenia mienia od wszystkich ryzyk</w:t>
      </w:r>
    </w:p>
    <w:p w14:paraId="105E268B" w14:textId="4B0E32BC" w:rsidR="001832FB" w:rsidRDefault="00631ECF" w:rsidP="00C36534">
      <w:pPr>
        <w:tabs>
          <w:tab w:val="left" w:pos="0"/>
        </w:tabs>
        <w:spacing w:before="120"/>
        <w:ind w:right="-2"/>
        <w:jc w:val="both"/>
        <w:rPr>
          <w:b/>
          <w:lang w:eastAsia="en-US"/>
        </w:rPr>
      </w:pPr>
      <w:r w:rsidRPr="00C36534">
        <w:rPr>
          <w:b/>
          <w:lang w:eastAsia="en-US"/>
        </w:rPr>
        <w:t xml:space="preserve">Limity odpowiedzialności dla następujących zdarzeń: kradzież z włamaniem, rabunek, wandalizm/dewastacje oraz dodatkowe rozszerzenia: </w:t>
      </w:r>
    </w:p>
    <w:p w14:paraId="7ABD263E" w14:textId="77777777" w:rsidR="006F5287" w:rsidRPr="001832FB" w:rsidRDefault="006F5287" w:rsidP="00C36534">
      <w:pPr>
        <w:tabs>
          <w:tab w:val="left" w:pos="0"/>
        </w:tabs>
        <w:spacing w:before="120"/>
        <w:ind w:right="-2"/>
        <w:jc w:val="both"/>
        <w:rPr>
          <w:b/>
          <w:lang w:eastAsia="en-US"/>
        </w:rPr>
      </w:pPr>
    </w:p>
    <w:tbl>
      <w:tblPr>
        <w:tblpPr w:leftFromText="141" w:rightFromText="141" w:vertAnchor="text" w:horzAnchor="margin" w:tblpXSpec="center" w:tblpY="107"/>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3"/>
        <w:tblLayout w:type="fixed"/>
        <w:tblCellMar>
          <w:left w:w="70" w:type="dxa"/>
          <w:right w:w="70" w:type="dxa"/>
        </w:tblCellMar>
        <w:tblLook w:val="0000" w:firstRow="0" w:lastRow="0" w:firstColumn="0" w:lastColumn="0" w:noHBand="0" w:noVBand="0"/>
      </w:tblPr>
      <w:tblGrid>
        <w:gridCol w:w="496"/>
        <w:gridCol w:w="2976"/>
        <w:gridCol w:w="1701"/>
        <w:gridCol w:w="2694"/>
        <w:gridCol w:w="2056"/>
      </w:tblGrid>
      <w:tr w:rsidR="00631ECF" w:rsidRPr="00C36534" w14:paraId="0A6D2EA2" w14:textId="77777777" w:rsidTr="00992A22">
        <w:trPr>
          <w:trHeight w:val="284"/>
        </w:trPr>
        <w:tc>
          <w:tcPr>
            <w:tcW w:w="496" w:type="dxa"/>
            <w:shd w:val="clear" w:color="auto" w:fill="0070C0"/>
            <w:vAlign w:val="center"/>
          </w:tcPr>
          <w:p w14:paraId="06F94DE2" w14:textId="77777777" w:rsidR="00631ECF" w:rsidRPr="001832FB" w:rsidRDefault="00631ECF" w:rsidP="00C36534">
            <w:pPr>
              <w:autoSpaceDE w:val="0"/>
              <w:autoSpaceDN w:val="0"/>
              <w:adjustRightInd w:val="0"/>
              <w:spacing w:before="120"/>
              <w:ind w:left="36"/>
              <w:jc w:val="center"/>
              <w:rPr>
                <w:b/>
                <w:color w:val="FFFFFF"/>
                <w:lang w:eastAsia="en-US"/>
              </w:rPr>
            </w:pPr>
            <w:r w:rsidRPr="001832FB">
              <w:rPr>
                <w:b/>
                <w:color w:val="FFFFFF"/>
                <w:lang w:eastAsia="en-US"/>
              </w:rPr>
              <w:t>Lp.</w:t>
            </w:r>
          </w:p>
        </w:tc>
        <w:tc>
          <w:tcPr>
            <w:tcW w:w="2976" w:type="dxa"/>
            <w:shd w:val="clear" w:color="auto" w:fill="0070C0"/>
            <w:vAlign w:val="center"/>
          </w:tcPr>
          <w:p w14:paraId="252D9119" w14:textId="77777777" w:rsidR="00631ECF" w:rsidRPr="001832FB" w:rsidRDefault="001832FB" w:rsidP="00C36534">
            <w:pPr>
              <w:autoSpaceDE w:val="0"/>
              <w:autoSpaceDN w:val="0"/>
              <w:adjustRightInd w:val="0"/>
              <w:spacing w:before="120"/>
              <w:ind w:left="36"/>
              <w:jc w:val="center"/>
              <w:rPr>
                <w:b/>
                <w:color w:val="FFFFFF"/>
                <w:lang w:eastAsia="en-US"/>
              </w:rPr>
            </w:pPr>
            <w:r w:rsidRPr="001832FB">
              <w:rPr>
                <w:b/>
                <w:color w:val="FFFFFF"/>
                <w:lang w:eastAsia="en-US"/>
              </w:rPr>
              <w:t>Rodzaj mienia</w:t>
            </w:r>
          </w:p>
        </w:tc>
        <w:tc>
          <w:tcPr>
            <w:tcW w:w="1701" w:type="dxa"/>
            <w:shd w:val="clear" w:color="auto" w:fill="0070C0"/>
            <w:vAlign w:val="center"/>
          </w:tcPr>
          <w:p w14:paraId="6024362F" w14:textId="77777777" w:rsidR="00631ECF" w:rsidRPr="001832FB" w:rsidRDefault="001832FB" w:rsidP="00C36534">
            <w:pPr>
              <w:autoSpaceDE w:val="0"/>
              <w:autoSpaceDN w:val="0"/>
              <w:adjustRightInd w:val="0"/>
              <w:spacing w:before="120"/>
              <w:ind w:left="36"/>
              <w:jc w:val="center"/>
              <w:rPr>
                <w:b/>
                <w:color w:val="FFFFFF"/>
                <w:lang w:eastAsia="en-US"/>
              </w:rPr>
            </w:pPr>
            <w:r w:rsidRPr="001832FB">
              <w:rPr>
                <w:b/>
                <w:color w:val="FFFFFF"/>
                <w:lang w:eastAsia="en-US"/>
              </w:rPr>
              <w:t>System ubezpieczenia</w:t>
            </w:r>
          </w:p>
        </w:tc>
        <w:tc>
          <w:tcPr>
            <w:tcW w:w="2694" w:type="dxa"/>
            <w:shd w:val="clear" w:color="auto" w:fill="0070C0"/>
            <w:vAlign w:val="center"/>
          </w:tcPr>
          <w:p w14:paraId="683F9B90" w14:textId="77777777" w:rsidR="00631ECF" w:rsidRPr="001832FB" w:rsidRDefault="001832FB" w:rsidP="00C36534">
            <w:pPr>
              <w:autoSpaceDE w:val="0"/>
              <w:autoSpaceDN w:val="0"/>
              <w:adjustRightInd w:val="0"/>
              <w:spacing w:before="120"/>
              <w:ind w:left="36"/>
              <w:jc w:val="center"/>
              <w:rPr>
                <w:b/>
                <w:color w:val="FFFFFF"/>
                <w:lang w:eastAsia="en-US"/>
              </w:rPr>
            </w:pPr>
            <w:r w:rsidRPr="001832FB">
              <w:rPr>
                <w:b/>
                <w:color w:val="FFFFFF"/>
                <w:lang w:eastAsia="en-US"/>
              </w:rPr>
              <w:t>Suma ubezpieczenia ustalona według</w:t>
            </w:r>
          </w:p>
        </w:tc>
        <w:tc>
          <w:tcPr>
            <w:tcW w:w="2056" w:type="dxa"/>
            <w:shd w:val="clear" w:color="auto" w:fill="0070C0"/>
            <w:vAlign w:val="center"/>
          </w:tcPr>
          <w:p w14:paraId="6B3FD221" w14:textId="77777777" w:rsidR="00631ECF" w:rsidRPr="001832FB" w:rsidRDefault="001832FB" w:rsidP="00C36534">
            <w:pPr>
              <w:autoSpaceDE w:val="0"/>
              <w:autoSpaceDN w:val="0"/>
              <w:adjustRightInd w:val="0"/>
              <w:spacing w:before="120"/>
              <w:ind w:left="36"/>
              <w:jc w:val="center"/>
              <w:rPr>
                <w:b/>
                <w:color w:val="FFFFFF"/>
                <w:lang w:eastAsia="en-US"/>
              </w:rPr>
            </w:pPr>
            <w:r w:rsidRPr="001832FB">
              <w:rPr>
                <w:b/>
                <w:color w:val="FFFFFF"/>
                <w:lang w:eastAsia="en-US"/>
              </w:rPr>
              <w:t>Suma ubezpieczenia w</w:t>
            </w:r>
            <w:r w:rsidR="00631ECF" w:rsidRPr="001832FB">
              <w:rPr>
                <w:b/>
                <w:color w:val="FFFFFF"/>
                <w:lang w:eastAsia="en-US"/>
              </w:rPr>
              <w:t xml:space="preserve"> PLN</w:t>
            </w:r>
          </w:p>
        </w:tc>
      </w:tr>
      <w:tr w:rsidR="00631ECF" w:rsidRPr="00C36534" w14:paraId="4DFB62E3" w14:textId="77777777" w:rsidTr="00D46F08">
        <w:trPr>
          <w:trHeight w:val="284"/>
        </w:trPr>
        <w:tc>
          <w:tcPr>
            <w:tcW w:w="496" w:type="dxa"/>
            <w:shd w:val="clear" w:color="auto" w:fill="F2F2F2"/>
            <w:vAlign w:val="center"/>
          </w:tcPr>
          <w:p w14:paraId="19A2AD08" w14:textId="77777777" w:rsidR="00631ECF" w:rsidRPr="00C36534" w:rsidRDefault="00631ECF" w:rsidP="00381AE2">
            <w:pPr>
              <w:numPr>
                <w:ilvl w:val="0"/>
                <w:numId w:val="12"/>
              </w:numPr>
              <w:tabs>
                <w:tab w:val="left" w:pos="151"/>
              </w:tabs>
              <w:autoSpaceDE w:val="0"/>
              <w:autoSpaceDN w:val="0"/>
              <w:adjustRightInd w:val="0"/>
              <w:spacing w:before="120"/>
              <w:jc w:val="center"/>
              <w:rPr>
                <w:lang w:eastAsia="en-US"/>
              </w:rPr>
            </w:pPr>
          </w:p>
        </w:tc>
        <w:tc>
          <w:tcPr>
            <w:tcW w:w="2976" w:type="dxa"/>
            <w:shd w:val="clear" w:color="auto" w:fill="F2F2F2"/>
            <w:vAlign w:val="center"/>
          </w:tcPr>
          <w:p w14:paraId="10D4DDE2" w14:textId="77777777" w:rsidR="00631ECF" w:rsidRPr="00C36534" w:rsidRDefault="00631ECF" w:rsidP="00C36534">
            <w:pPr>
              <w:autoSpaceDE w:val="0"/>
              <w:autoSpaceDN w:val="0"/>
              <w:adjustRightInd w:val="0"/>
              <w:spacing w:before="120"/>
              <w:rPr>
                <w:lang w:eastAsia="en-US"/>
              </w:rPr>
            </w:pPr>
            <w:r w:rsidRPr="00C36534">
              <w:rPr>
                <w:lang w:eastAsia="en-US"/>
              </w:rPr>
              <w:t>Szyby i inne przedmioty szklane w tym koszty demontażu oraz montażu, koszty transportu.</w:t>
            </w:r>
          </w:p>
        </w:tc>
        <w:tc>
          <w:tcPr>
            <w:tcW w:w="1701" w:type="dxa"/>
            <w:shd w:val="clear" w:color="auto" w:fill="F2F2F2"/>
            <w:vAlign w:val="center"/>
          </w:tcPr>
          <w:p w14:paraId="5150CFA3" w14:textId="77777777" w:rsidR="00631ECF" w:rsidRPr="00C36534" w:rsidRDefault="00631ECF" w:rsidP="00C36534">
            <w:pPr>
              <w:autoSpaceDE w:val="0"/>
              <w:autoSpaceDN w:val="0"/>
              <w:adjustRightInd w:val="0"/>
              <w:spacing w:before="120"/>
              <w:jc w:val="right"/>
              <w:rPr>
                <w:lang w:eastAsia="en-US"/>
              </w:rPr>
            </w:pPr>
            <w:r w:rsidRPr="00C36534">
              <w:rPr>
                <w:lang w:eastAsia="en-US"/>
              </w:rPr>
              <w:t>pierwsze ryzyko</w:t>
            </w:r>
          </w:p>
        </w:tc>
        <w:tc>
          <w:tcPr>
            <w:tcW w:w="2694" w:type="dxa"/>
            <w:shd w:val="clear" w:color="auto" w:fill="F2F2F2"/>
            <w:vAlign w:val="center"/>
          </w:tcPr>
          <w:p w14:paraId="243A8452" w14:textId="77777777" w:rsidR="00631ECF" w:rsidRPr="00C36534" w:rsidRDefault="00631ECF" w:rsidP="00C36534">
            <w:pPr>
              <w:autoSpaceDE w:val="0"/>
              <w:spacing w:before="120"/>
              <w:ind w:right="142"/>
              <w:jc w:val="right"/>
              <w:rPr>
                <w:lang w:eastAsia="en-US"/>
              </w:rPr>
            </w:pPr>
            <w:r w:rsidRPr="00C36534">
              <w:rPr>
                <w:lang w:eastAsia="en-US"/>
              </w:rPr>
              <w:t>wartości odtworzeniowej (nowej)</w:t>
            </w:r>
          </w:p>
        </w:tc>
        <w:tc>
          <w:tcPr>
            <w:tcW w:w="2056" w:type="dxa"/>
            <w:shd w:val="clear" w:color="auto" w:fill="F2F2F2"/>
            <w:vAlign w:val="center"/>
          </w:tcPr>
          <w:p w14:paraId="73F30B0A" w14:textId="6363AA25" w:rsidR="00631ECF" w:rsidRPr="00C36534" w:rsidRDefault="00631ECF" w:rsidP="00C36534">
            <w:pPr>
              <w:autoSpaceDE w:val="0"/>
              <w:autoSpaceDN w:val="0"/>
              <w:adjustRightInd w:val="0"/>
              <w:spacing w:before="120"/>
              <w:jc w:val="right"/>
              <w:rPr>
                <w:b/>
                <w:lang w:eastAsia="en-US"/>
              </w:rPr>
            </w:pPr>
            <w:r w:rsidRPr="00C36534">
              <w:rPr>
                <w:b/>
                <w:lang w:eastAsia="en-US"/>
              </w:rPr>
              <w:t>1</w:t>
            </w:r>
            <w:r w:rsidR="00FE6778">
              <w:rPr>
                <w:b/>
                <w:lang w:eastAsia="en-US"/>
              </w:rPr>
              <w:t>50</w:t>
            </w:r>
            <w:r w:rsidRPr="00C36534">
              <w:rPr>
                <w:b/>
                <w:lang w:eastAsia="en-US"/>
              </w:rPr>
              <w:t>.000,00</w:t>
            </w:r>
          </w:p>
        </w:tc>
      </w:tr>
      <w:tr w:rsidR="00631ECF" w:rsidRPr="00C36534" w14:paraId="492ED758" w14:textId="77777777" w:rsidTr="00D46F08">
        <w:trPr>
          <w:trHeight w:val="284"/>
        </w:trPr>
        <w:tc>
          <w:tcPr>
            <w:tcW w:w="496" w:type="dxa"/>
            <w:shd w:val="clear" w:color="auto" w:fill="F2F2F2"/>
            <w:vAlign w:val="center"/>
          </w:tcPr>
          <w:p w14:paraId="400D79CE" w14:textId="77777777" w:rsidR="00631ECF" w:rsidRPr="00C36534" w:rsidRDefault="00631ECF" w:rsidP="00381AE2">
            <w:pPr>
              <w:numPr>
                <w:ilvl w:val="0"/>
                <w:numId w:val="12"/>
              </w:numPr>
              <w:tabs>
                <w:tab w:val="left" w:pos="151"/>
              </w:tabs>
              <w:autoSpaceDE w:val="0"/>
              <w:autoSpaceDN w:val="0"/>
              <w:adjustRightInd w:val="0"/>
              <w:spacing w:before="120"/>
              <w:rPr>
                <w:lang w:eastAsia="en-US"/>
              </w:rPr>
            </w:pPr>
          </w:p>
        </w:tc>
        <w:tc>
          <w:tcPr>
            <w:tcW w:w="2976" w:type="dxa"/>
            <w:shd w:val="clear" w:color="auto" w:fill="F2F2F2"/>
            <w:vAlign w:val="center"/>
          </w:tcPr>
          <w:p w14:paraId="6006976B" w14:textId="77777777" w:rsidR="00631ECF" w:rsidRPr="00C36534" w:rsidRDefault="00631ECF" w:rsidP="00C36534">
            <w:pPr>
              <w:autoSpaceDE w:val="0"/>
              <w:autoSpaceDN w:val="0"/>
              <w:adjustRightInd w:val="0"/>
              <w:spacing w:before="120"/>
              <w:rPr>
                <w:lang w:eastAsia="en-US"/>
              </w:rPr>
            </w:pPr>
            <w:r w:rsidRPr="00C36534">
              <w:rPr>
                <w:lang w:eastAsia="en-US"/>
              </w:rPr>
              <w:t xml:space="preserve">Środki trwałe oraz </w:t>
            </w:r>
            <w:proofErr w:type="spellStart"/>
            <w:r w:rsidRPr="00C36534">
              <w:rPr>
                <w:lang w:eastAsia="en-US"/>
              </w:rPr>
              <w:t>niskocenne</w:t>
            </w:r>
            <w:proofErr w:type="spellEnd"/>
            <w:r w:rsidRPr="00C36534">
              <w:rPr>
                <w:lang w:eastAsia="en-US"/>
              </w:rPr>
              <w:t xml:space="preserve"> składniki majątku</w:t>
            </w:r>
          </w:p>
        </w:tc>
        <w:tc>
          <w:tcPr>
            <w:tcW w:w="1701" w:type="dxa"/>
            <w:shd w:val="clear" w:color="auto" w:fill="F2F2F2"/>
            <w:vAlign w:val="center"/>
          </w:tcPr>
          <w:p w14:paraId="77EBDDED" w14:textId="77777777" w:rsidR="00631ECF" w:rsidRPr="00C36534" w:rsidRDefault="00631ECF" w:rsidP="00C36534">
            <w:pPr>
              <w:autoSpaceDE w:val="0"/>
              <w:autoSpaceDN w:val="0"/>
              <w:adjustRightInd w:val="0"/>
              <w:spacing w:before="120"/>
              <w:jc w:val="right"/>
              <w:rPr>
                <w:lang w:eastAsia="en-US"/>
              </w:rPr>
            </w:pPr>
            <w:r w:rsidRPr="00C36534">
              <w:rPr>
                <w:lang w:eastAsia="en-US"/>
              </w:rPr>
              <w:t>pierwsze ryzyko</w:t>
            </w:r>
          </w:p>
        </w:tc>
        <w:tc>
          <w:tcPr>
            <w:tcW w:w="2694" w:type="dxa"/>
            <w:shd w:val="clear" w:color="auto" w:fill="F2F2F2"/>
            <w:vAlign w:val="center"/>
          </w:tcPr>
          <w:p w14:paraId="2EADC92E" w14:textId="77777777" w:rsidR="00631ECF" w:rsidRPr="00C36534" w:rsidRDefault="00631ECF" w:rsidP="00C36534">
            <w:pPr>
              <w:autoSpaceDE w:val="0"/>
              <w:spacing w:before="120"/>
              <w:ind w:right="142"/>
              <w:jc w:val="right"/>
              <w:rPr>
                <w:lang w:eastAsia="en-US"/>
              </w:rPr>
            </w:pPr>
            <w:r w:rsidRPr="00C36534">
              <w:rPr>
                <w:lang w:eastAsia="en-US"/>
              </w:rPr>
              <w:t>wartości odtworzeniowej (nowej)</w:t>
            </w:r>
          </w:p>
        </w:tc>
        <w:tc>
          <w:tcPr>
            <w:tcW w:w="2056" w:type="dxa"/>
            <w:shd w:val="clear" w:color="auto" w:fill="F2F2F2"/>
            <w:vAlign w:val="center"/>
          </w:tcPr>
          <w:p w14:paraId="5C0BBBC2" w14:textId="77777777" w:rsidR="00631ECF" w:rsidRPr="00C36534" w:rsidRDefault="00631ECF" w:rsidP="00C36534">
            <w:pPr>
              <w:autoSpaceDE w:val="0"/>
              <w:autoSpaceDN w:val="0"/>
              <w:adjustRightInd w:val="0"/>
              <w:spacing w:before="120"/>
              <w:jc w:val="right"/>
              <w:rPr>
                <w:b/>
                <w:lang w:eastAsia="en-US"/>
              </w:rPr>
            </w:pPr>
            <w:r w:rsidRPr="00C36534">
              <w:rPr>
                <w:b/>
                <w:lang w:eastAsia="en-US"/>
              </w:rPr>
              <w:t>100.000,00</w:t>
            </w:r>
          </w:p>
        </w:tc>
      </w:tr>
      <w:tr w:rsidR="00631ECF" w:rsidRPr="00C36534" w14:paraId="65617AF8" w14:textId="77777777" w:rsidTr="00D46F08">
        <w:trPr>
          <w:trHeight w:val="284"/>
        </w:trPr>
        <w:tc>
          <w:tcPr>
            <w:tcW w:w="496" w:type="dxa"/>
            <w:shd w:val="clear" w:color="auto" w:fill="F2F2F2"/>
            <w:vAlign w:val="center"/>
          </w:tcPr>
          <w:p w14:paraId="25082AF4" w14:textId="77777777" w:rsidR="00631ECF" w:rsidRPr="00C36534" w:rsidRDefault="00631ECF" w:rsidP="00381AE2">
            <w:pPr>
              <w:numPr>
                <w:ilvl w:val="0"/>
                <w:numId w:val="12"/>
              </w:numPr>
              <w:tabs>
                <w:tab w:val="left" w:pos="151"/>
              </w:tabs>
              <w:autoSpaceDE w:val="0"/>
              <w:autoSpaceDN w:val="0"/>
              <w:adjustRightInd w:val="0"/>
              <w:spacing w:before="120"/>
              <w:rPr>
                <w:lang w:eastAsia="en-US"/>
              </w:rPr>
            </w:pPr>
          </w:p>
        </w:tc>
        <w:tc>
          <w:tcPr>
            <w:tcW w:w="2976" w:type="dxa"/>
            <w:shd w:val="clear" w:color="auto" w:fill="F2F2F2"/>
            <w:vAlign w:val="center"/>
          </w:tcPr>
          <w:p w14:paraId="4564A044" w14:textId="77777777" w:rsidR="00631ECF" w:rsidRPr="00C36534" w:rsidRDefault="00631ECF" w:rsidP="00C36534">
            <w:pPr>
              <w:autoSpaceDE w:val="0"/>
              <w:autoSpaceDN w:val="0"/>
              <w:adjustRightInd w:val="0"/>
              <w:spacing w:before="120"/>
              <w:rPr>
                <w:lang w:eastAsia="en-US"/>
              </w:rPr>
            </w:pPr>
            <w:r w:rsidRPr="00C36534">
              <w:rPr>
                <w:lang w:eastAsia="en-US"/>
              </w:rPr>
              <w:t>Środki obrotowe</w:t>
            </w:r>
          </w:p>
        </w:tc>
        <w:tc>
          <w:tcPr>
            <w:tcW w:w="1701" w:type="dxa"/>
            <w:shd w:val="clear" w:color="auto" w:fill="F2F2F2"/>
            <w:vAlign w:val="center"/>
          </w:tcPr>
          <w:p w14:paraId="40653170" w14:textId="77777777" w:rsidR="00631ECF" w:rsidRPr="00C36534" w:rsidRDefault="00631ECF" w:rsidP="00C36534">
            <w:pPr>
              <w:autoSpaceDE w:val="0"/>
              <w:autoSpaceDN w:val="0"/>
              <w:adjustRightInd w:val="0"/>
              <w:spacing w:before="120"/>
              <w:jc w:val="right"/>
              <w:rPr>
                <w:lang w:eastAsia="en-US"/>
              </w:rPr>
            </w:pPr>
            <w:r w:rsidRPr="00C36534">
              <w:rPr>
                <w:lang w:eastAsia="en-US"/>
              </w:rPr>
              <w:t>pierwsze ryzyko</w:t>
            </w:r>
          </w:p>
        </w:tc>
        <w:tc>
          <w:tcPr>
            <w:tcW w:w="2694" w:type="dxa"/>
            <w:shd w:val="clear" w:color="auto" w:fill="F2F2F2"/>
            <w:vAlign w:val="center"/>
          </w:tcPr>
          <w:p w14:paraId="05265C46" w14:textId="77777777" w:rsidR="00631ECF" w:rsidRPr="00C36534" w:rsidRDefault="00631ECF" w:rsidP="00C36534">
            <w:pPr>
              <w:autoSpaceDE w:val="0"/>
              <w:spacing w:before="120"/>
              <w:ind w:right="142"/>
              <w:jc w:val="right"/>
              <w:rPr>
                <w:lang w:eastAsia="en-US"/>
              </w:rPr>
            </w:pPr>
            <w:r w:rsidRPr="00C36534">
              <w:rPr>
                <w:lang w:eastAsia="en-US"/>
              </w:rPr>
              <w:t>cen nabycia / wartość wytworzenia</w:t>
            </w:r>
          </w:p>
        </w:tc>
        <w:tc>
          <w:tcPr>
            <w:tcW w:w="2056" w:type="dxa"/>
            <w:shd w:val="clear" w:color="auto" w:fill="F2F2F2"/>
            <w:vAlign w:val="center"/>
          </w:tcPr>
          <w:p w14:paraId="2BAEA0F4" w14:textId="77777777" w:rsidR="00631ECF" w:rsidRPr="00C36534" w:rsidRDefault="00631ECF" w:rsidP="00C36534">
            <w:pPr>
              <w:autoSpaceDE w:val="0"/>
              <w:autoSpaceDN w:val="0"/>
              <w:adjustRightInd w:val="0"/>
              <w:spacing w:before="120"/>
              <w:jc w:val="right"/>
              <w:rPr>
                <w:b/>
                <w:lang w:eastAsia="en-US"/>
              </w:rPr>
            </w:pPr>
            <w:r w:rsidRPr="00C36534">
              <w:rPr>
                <w:b/>
                <w:lang w:eastAsia="en-US"/>
              </w:rPr>
              <w:t>20.000,00</w:t>
            </w:r>
          </w:p>
        </w:tc>
      </w:tr>
      <w:tr w:rsidR="00631ECF" w:rsidRPr="00C36534" w14:paraId="44B4EA7F" w14:textId="77777777" w:rsidTr="00D46F08">
        <w:trPr>
          <w:trHeight w:val="284"/>
        </w:trPr>
        <w:tc>
          <w:tcPr>
            <w:tcW w:w="496" w:type="dxa"/>
            <w:shd w:val="clear" w:color="auto" w:fill="F2F2F2"/>
            <w:vAlign w:val="center"/>
          </w:tcPr>
          <w:p w14:paraId="67B75D20" w14:textId="77777777" w:rsidR="00631ECF" w:rsidRPr="00C36534" w:rsidRDefault="00631ECF" w:rsidP="00381AE2">
            <w:pPr>
              <w:numPr>
                <w:ilvl w:val="0"/>
                <w:numId w:val="12"/>
              </w:numPr>
              <w:tabs>
                <w:tab w:val="left" w:pos="151"/>
              </w:tabs>
              <w:autoSpaceDE w:val="0"/>
              <w:autoSpaceDN w:val="0"/>
              <w:adjustRightInd w:val="0"/>
              <w:spacing w:before="120"/>
              <w:rPr>
                <w:lang w:eastAsia="en-US"/>
              </w:rPr>
            </w:pPr>
          </w:p>
        </w:tc>
        <w:tc>
          <w:tcPr>
            <w:tcW w:w="2976" w:type="dxa"/>
            <w:shd w:val="clear" w:color="auto" w:fill="F2F2F2"/>
            <w:vAlign w:val="center"/>
          </w:tcPr>
          <w:p w14:paraId="007C7716" w14:textId="77777777" w:rsidR="00631ECF" w:rsidRPr="00C36534" w:rsidRDefault="00631ECF" w:rsidP="00C36534">
            <w:pPr>
              <w:autoSpaceDE w:val="0"/>
              <w:autoSpaceDN w:val="0"/>
              <w:adjustRightInd w:val="0"/>
              <w:spacing w:before="120"/>
              <w:rPr>
                <w:lang w:eastAsia="en-US"/>
              </w:rPr>
            </w:pPr>
            <w:r w:rsidRPr="00C36534">
              <w:rPr>
                <w:lang w:eastAsia="en-US"/>
              </w:rPr>
              <w:t>Mienie osób trzecich</w:t>
            </w:r>
          </w:p>
        </w:tc>
        <w:tc>
          <w:tcPr>
            <w:tcW w:w="1701" w:type="dxa"/>
            <w:shd w:val="clear" w:color="auto" w:fill="F2F2F2"/>
            <w:vAlign w:val="center"/>
          </w:tcPr>
          <w:p w14:paraId="41F12E08" w14:textId="77777777" w:rsidR="00631ECF" w:rsidRPr="00C36534" w:rsidRDefault="00631ECF" w:rsidP="00C36534">
            <w:pPr>
              <w:autoSpaceDE w:val="0"/>
              <w:autoSpaceDN w:val="0"/>
              <w:adjustRightInd w:val="0"/>
              <w:spacing w:before="120"/>
              <w:jc w:val="right"/>
              <w:rPr>
                <w:lang w:eastAsia="en-US"/>
              </w:rPr>
            </w:pPr>
            <w:r w:rsidRPr="00C36534">
              <w:rPr>
                <w:lang w:eastAsia="en-US"/>
              </w:rPr>
              <w:t>pierwsze ryzyko</w:t>
            </w:r>
          </w:p>
        </w:tc>
        <w:tc>
          <w:tcPr>
            <w:tcW w:w="2694" w:type="dxa"/>
            <w:shd w:val="clear" w:color="auto" w:fill="F2F2F2"/>
            <w:vAlign w:val="center"/>
          </w:tcPr>
          <w:p w14:paraId="5C7FB4BC" w14:textId="77777777" w:rsidR="00631ECF" w:rsidRPr="00C36534" w:rsidRDefault="00631ECF" w:rsidP="00C36534">
            <w:pPr>
              <w:autoSpaceDE w:val="0"/>
              <w:spacing w:before="120"/>
              <w:ind w:right="142"/>
              <w:jc w:val="right"/>
              <w:rPr>
                <w:lang w:eastAsia="en-US"/>
              </w:rPr>
            </w:pPr>
            <w:r w:rsidRPr="00C36534">
              <w:rPr>
                <w:lang w:eastAsia="en-US"/>
              </w:rPr>
              <w:t>wartości rzeczywistej</w:t>
            </w:r>
          </w:p>
        </w:tc>
        <w:tc>
          <w:tcPr>
            <w:tcW w:w="2056" w:type="dxa"/>
            <w:shd w:val="clear" w:color="auto" w:fill="F2F2F2"/>
            <w:vAlign w:val="center"/>
          </w:tcPr>
          <w:p w14:paraId="2A456EB5" w14:textId="77777777" w:rsidR="00631ECF" w:rsidRPr="00C36534" w:rsidRDefault="00631ECF" w:rsidP="00C36534">
            <w:pPr>
              <w:autoSpaceDE w:val="0"/>
              <w:autoSpaceDN w:val="0"/>
              <w:adjustRightInd w:val="0"/>
              <w:spacing w:before="120"/>
              <w:jc w:val="right"/>
              <w:rPr>
                <w:b/>
                <w:lang w:eastAsia="en-US"/>
              </w:rPr>
            </w:pPr>
            <w:r w:rsidRPr="00C36534">
              <w:rPr>
                <w:b/>
                <w:lang w:eastAsia="en-US"/>
              </w:rPr>
              <w:t>50.000,00</w:t>
            </w:r>
          </w:p>
        </w:tc>
      </w:tr>
      <w:tr w:rsidR="00631ECF" w:rsidRPr="00C36534" w14:paraId="4FEB33CA" w14:textId="77777777" w:rsidTr="00D46F08">
        <w:trPr>
          <w:trHeight w:val="284"/>
        </w:trPr>
        <w:tc>
          <w:tcPr>
            <w:tcW w:w="496" w:type="dxa"/>
            <w:shd w:val="clear" w:color="auto" w:fill="F2F2F2"/>
            <w:vAlign w:val="center"/>
          </w:tcPr>
          <w:p w14:paraId="6B94F4AF" w14:textId="77777777" w:rsidR="00631ECF" w:rsidRPr="00C36534" w:rsidRDefault="00631ECF" w:rsidP="00381AE2">
            <w:pPr>
              <w:numPr>
                <w:ilvl w:val="0"/>
                <w:numId w:val="12"/>
              </w:numPr>
              <w:tabs>
                <w:tab w:val="left" w:pos="151"/>
              </w:tabs>
              <w:autoSpaceDE w:val="0"/>
              <w:autoSpaceDN w:val="0"/>
              <w:adjustRightInd w:val="0"/>
              <w:spacing w:before="120"/>
              <w:rPr>
                <w:lang w:eastAsia="en-US"/>
              </w:rPr>
            </w:pPr>
          </w:p>
        </w:tc>
        <w:tc>
          <w:tcPr>
            <w:tcW w:w="2976" w:type="dxa"/>
            <w:shd w:val="clear" w:color="auto" w:fill="F2F2F2"/>
            <w:vAlign w:val="center"/>
          </w:tcPr>
          <w:p w14:paraId="4C7BC2A7" w14:textId="77777777" w:rsidR="00631ECF" w:rsidRPr="00C36534" w:rsidRDefault="00631ECF" w:rsidP="00C36534">
            <w:pPr>
              <w:autoSpaceDE w:val="0"/>
              <w:autoSpaceDN w:val="0"/>
              <w:adjustRightInd w:val="0"/>
              <w:spacing w:before="120"/>
              <w:rPr>
                <w:lang w:eastAsia="en-US"/>
              </w:rPr>
            </w:pPr>
            <w:r w:rsidRPr="00C36534">
              <w:rPr>
                <w:lang w:eastAsia="en-US"/>
              </w:rPr>
              <w:t xml:space="preserve">Gotówka od kradzieży z włamaniem </w:t>
            </w:r>
          </w:p>
        </w:tc>
        <w:tc>
          <w:tcPr>
            <w:tcW w:w="1701" w:type="dxa"/>
            <w:shd w:val="clear" w:color="auto" w:fill="F2F2F2"/>
            <w:vAlign w:val="center"/>
          </w:tcPr>
          <w:p w14:paraId="42E75BDB" w14:textId="77777777" w:rsidR="00631ECF" w:rsidRPr="00C36534" w:rsidRDefault="00631ECF" w:rsidP="00C36534">
            <w:pPr>
              <w:autoSpaceDE w:val="0"/>
              <w:autoSpaceDN w:val="0"/>
              <w:adjustRightInd w:val="0"/>
              <w:spacing w:before="120"/>
              <w:jc w:val="right"/>
              <w:rPr>
                <w:lang w:eastAsia="en-US"/>
              </w:rPr>
            </w:pPr>
            <w:r w:rsidRPr="00C36534">
              <w:rPr>
                <w:lang w:eastAsia="en-US"/>
              </w:rPr>
              <w:t>pierwsze ryzyko</w:t>
            </w:r>
          </w:p>
        </w:tc>
        <w:tc>
          <w:tcPr>
            <w:tcW w:w="2694" w:type="dxa"/>
            <w:shd w:val="clear" w:color="auto" w:fill="F2F2F2"/>
            <w:vAlign w:val="center"/>
          </w:tcPr>
          <w:p w14:paraId="40BBBC92" w14:textId="77777777" w:rsidR="00631ECF" w:rsidRPr="00C36534" w:rsidRDefault="00631ECF" w:rsidP="00C36534">
            <w:pPr>
              <w:autoSpaceDE w:val="0"/>
              <w:spacing w:before="120"/>
              <w:ind w:right="142"/>
              <w:jc w:val="right"/>
              <w:rPr>
                <w:lang w:eastAsia="en-US"/>
              </w:rPr>
            </w:pPr>
            <w:r w:rsidRPr="00C36534">
              <w:rPr>
                <w:lang w:eastAsia="en-US"/>
              </w:rPr>
              <w:t>wartości nominalnej</w:t>
            </w:r>
          </w:p>
        </w:tc>
        <w:tc>
          <w:tcPr>
            <w:tcW w:w="2056" w:type="dxa"/>
            <w:shd w:val="clear" w:color="auto" w:fill="F2F2F2"/>
            <w:vAlign w:val="center"/>
          </w:tcPr>
          <w:p w14:paraId="7D3E08F9" w14:textId="2542DC86" w:rsidR="00631ECF" w:rsidRPr="00C36534" w:rsidRDefault="00FE6778" w:rsidP="00C36534">
            <w:pPr>
              <w:autoSpaceDE w:val="0"/>
              <w:autoSpaceDN w:val="0"/>
              <w:adjustRightInd w:val="0"/>
              <w:spacing w:before="120"/>
              <w:jc w:val="right"/>
              <w:rPr>
                <w:b/>
                <w:lang w:eastAsia="en-US"/>
              </w:rPr>
            </w:pPr>
            <w:r>
              <w:rPr>
                <w:b/>
                <w:lang w:eastAsia="en-US"/>
              </w:rPr>
              <w:t>100</w:t>
            </w:r>
            <w:r w:rsidR="00631ECF" w:rsidRPr="00C36534">
              <w:rPr>
                <w:b/>
                <w:lang w:eastAsia="en-US"/>
              </w:rPr>
              <w:t>.000,00</w:t>
            </w:r>
          </w:p>
        </w:tc>
      </w:tr>
      <w:tr w:rsidR="00631ECF" w:rsidRPr="00C36534" w14:paraId="04299C87" w14:textId="77777777" w:rsidTr="00D46F08">
        <w:trPr>
          <w:trHeight w:val="284"/>
        </w:trPr>
        <w:tc>
          <w:tcPr>
            <w:tcW w:w="496" w:type="dxa"/>
            <w:shd w:val="clear" w:color="auto" w:fill="F2F2F2"/>
            <w:vAlign w:val="center"/>
          </w:tcPr>
          <w:p w14:paraId="0D2EA5A0" w14:textId="77777777" w:rsidR="00631ECF" w:rsidRPr="00C36534" w:rsidRDefault="00631ECF" w:rsidP="00381AE2">
            <w:pPr>
              <w:numPr>
                <w:ilvl w:val="0"/>
                <w:numId w:val="12"/>
              </w:numPr>
              <w:tabs>
                <w:tab w:val="left" w:pos="151"/>
              </w:tabs>
              <w:autoSpaceDE w:val="0"/>
              <w:autoSpaceDN w:val="0"/>
              <w:adjustRightInd w:val="0"/>
              <w:spacing w:before="120"/>
              <w:rPr>
                <w:lang w:eastAsia="en-US"/>
              </w:rPr>
            </w:pPr>
          </w:p>
        </w:tc>
        <w:tc>
          <w:tcPr>
            <w:tcW w:w="2976" w:type="dxa"/>
            <w:shd w:val="clear" w:color="auto" w:fill="F2F2F2"/>
            <w:vAlign w:val="center"/>
          </w:tcPr>
          <w:p w14:paraId="5194AB6A" w14:textId="77777777" w:rsidR="00631ECF" w:rsidRPr="00C36534" w:rsidRDefault="00631ECF" w:rsidP="00C36534">
            <w:pPr>
              <w:autoSpaceDE w:val="0"/>
              <w:autoSpaceDN w:val="0"/>
              <w:adjustRightInd w:val="0"/>
              <w:spacing w:before="120"/>
              <w:rPr>
                <w:lang w:eastAsia="en-US"/>
              </w:rPr>
            </w:pPr>
            <w:r w:rsidRPr="00C36534">
              <w:rPr>
                <w:lang w:eastAsia="en-US"/>
              </w:rPr>
              <w:t xml:space="preserve">Gotówka od rabunku w lokalu </w:t>
            </w:r>
          </w:p>
        </w:tc>
        <w:tc>
          <w:tcPr>
            <w:tcW w:w="1701" w:type="dxa"/>
            <w:shd w:val="clear" w:color="auto" w:fill="F2F2F2"/>
            <w:vAlign w:val="center"/>
          </w:tcPr>
          <w:p w14:paraId="4F80D580" w14:textId="77777777" w:rsidR="00631ECF" w:rsidRPr="00C36534" w:rsidRDefault="00631ECF" w:rsidP="00C36534">
            <w:pPr>
              <w:autoSpaceDE w:val="0"/>
              <w:autoSpaceDN w:val="0"/>
              <w:adjustRightInd w:val="0"/>
              <w:spacing w:before="120"/>
              <w:jc w:val="right"/>
              <w:rPr>
                <w:lang w:eastAsia="en-US"/>
              </w:rPr>
            </w:pPr>
            <w:r w:rsidRPr="00C36534">
              <w:rPr>
                <w:lang w:eastAsia="en-US"/>
              </w:rPr>
              <w:t>pierwsze ryzyko</w:t>
            </w:r>
          </w:p>
        </w:tc>
        <w:tc>
          <w:tcPr>
            <w:tcW w:w="2694" w:type="dxa"/>
            <w:shd w:val="clear" w:color="auto" w:fill="F2F2F2"/>
            <w:vAlign w:val="center"/>
          </w:tcPr>
          <w:p w14:paraId="1C8B8118" w14:textId="77777777" w:rsidR="00631ECF" w:rsidRPr="00C36534" w:rsidRDefault="00631ECF" w:rsidP="00C36534">
            <w:pPr>
              <w:autoSpaceDE w:val="0"/>
              <w:spacing w:before="120"/>
              <w:ind w:right="142"/>
              <w:jc w:val="right"/>
              <w:rPr>
                <w:lang w:eastAsia="en-US"/>
              </w:rPr>
            </w:pPr>
            <w:r w:rsidRPr="00C36534">
              <w:rPr>
                <w:lang w:eastAsia="en-US"/>
              </w:rPr>
              <w:t>wartości nominalnej</w:t>
            </w:r>
          </w:p>
        </w:tc>
        <w:tc>
          <w:tcPr>
            <w:tcW w:w="2056" w:type="dxa"/>
            <w:shd w:val="clear" w:color="auto" w:fill="F2F2F2"/>
            <w:vAlign w:val="center"/>
          </w:tcPr>
          <w:p w14:paraId="2EE43748" w14:textId="51374A2B" w:rsidR="00631ECF" w:rsidRPr="00C36534" w:rsidRDefault="00FE6778" w:rsidP="00C36534">
            <w:pPr>
              <w:autoSpaceDE w:val="0"/>
              <w:autoSpaceDN w:val="0"/>
              <w:adjustRightInd w:val="0"/>
              <w:spacing w:before="120"/>
              <w:jc w:val="right"/>
              <w:rPr>
                <w:b/>
                <w:lang w:eastAsia="en-US"/>
              </w:rPr>
            </w:pPr>
            <w:r>
              <w:rPr>
                <w:b/>
                <w:lang w:eastAsia="en-US"/>
              </w:rPr>
              <w:t>100</w:t>
            </w:r>
            <w:r w:rsidR="00631ECF" w:rsidRPr="00C36534">
              <w:rPr>
                <w:b/>
                <w:lang w:eastAsia="en-US"/>
              </w:rPr>
              <w:t>.000,00</w:t>
            </w:r>
          </w:p>
        </w:tc>
      </w:tr>
      <w:tr w:rsidR="00631ECF" w:rsidRPr="00C36534" w14:paraId="55E1110E" w14:textId="77777777" w:rsidTr="00D46F08">
        <w:trPr>
          <w:trHeight w:val="284"/>
        </w:trPr>
        <w:tc>
          <w:tcPr>
            <w:tcW w:w="496" w:type="dxa"/>
            <w:shd w:val="clear" w:color="auto" w:fill="F2F2F2"/>
            <w:vAlign w:val="center"/>
          </w:tcPr>
          <w:p w14:paraId="4B669293" w14:textId="77777777" w:rsidR="00631ECF" w:rsidRPr="00C36534" w:rsidRDefault="00631ECF" w:rsidP="00381AE2">
            <w:pPr>
              <w:numPr>
                <w:ilvl w:val="0"/>
                <w:numId w:val="12"/>
              </w:numPr>
              <w:tabs>
                <w:tab w:val="left" w:pos="151"/>
              </w:tabs>
              <w:autoSpaceDE w:val="0"/>
              <w:autoSpaceDN w:val="0"/>
              <w:adjustRightInd w:val="0"/>
              <w:spacing w:before="120"/>
              <w:rPr>
                <w:lang w:eastAsia="en-US"/>
              </w:rPr>
            </w:pPr>
          </w:p>
        </w:tc>
        <w:tc>
          <w:tcPr>
            <w:tcW w:w="2976" w:type="dxa"/>
            <w:shd w:val="clear" w:color="auto" w:fill="F2F2F2"/>
            <w:vAlign w:val="center"/>
          </w:tcPr>
          <w:p w14:paraId="3911FFB3" w14:textId="77777777" w:rsidR="00631ECF" w:rsidRPr="00C36534" w:rsidRDefault="00631ECF" w:rsidP="00C36534">
            <w:pPr>
              <w:autoSpaceDE w:val="0"/>
              <w:autoSpaceDN w:val="0"/>
              <w:adjustRightInd w:val="0"/>
              <w:spacing w:before="120"/>
              <w:rPr>
                <w:lang w:eastAsia="en-US"/>
              </w:rPr>
            </w:pPr>
            <w:r w:rsidRPr="00C36534">
              <w:rPr>
                <w:lang w:eastAsia="en-US"/>
              </w:rPr>
              <w:t>Gotówka od rabunku w transporcie</w:t>
            </w:r>
          </w:p>
        </w:tc>
        <w:tc>
          <w:tcPr>
            <w:tcW w:w="1701" w:type="dxa"/>
            <w:shd w:val="clear" w:color="auto" w:fill="F2F2F2"/>
            <w:vAlign w:val="center"/>
          </w:tcPr>
          <w:p w14:paraId="028B37E5" w14:textId="77777777" w:rsidR="00631ECF" w:rsidRPr="00C36534" w:rsidRDefault="00631ECF" w:rsidP="00C36534">
            <w:pPr>
              <w:autoSpaceDE w:val="0"/>
              <w:autoSpaceDN w:val="0"/>
              <w:adjustRightInd w:val="0"/>
              <w:spacing w:before="120"/>
              <w:jc w:val="right"/>
              <w:rPr>
                <w:lang w:eastAsia="en-US"/>
              </w:rPr>
            </w:pPr>
            <w:r w:rsidRPr="00C36534">
              <w:rPr>
                <w:lang w:eastAsia="en-US"/>
              </w:rPr>
              <w:t>pierwsze ryzyko</w:t>
            </w:r>
          </w:p>
        </w:tc>
        <w:tc>
          <w:tcPr>
            <w:tcW w:w="2694" w:type="dxa"/>
            <w:shd w:val="clear" w:color="auto" w:fill="F2F2F2"/>
            <w:vAlign w:val="center"/>
          </w:tcPr>
          <w:p w14:paraId="31EBF2B5" w14:textId="77777777" w:rsidR="00631ECF" w:rsidRPr="00C36534" w:rsidRDefault="00631ECF" w:rsidP="00C36534">
            <w:pPr>
              <w:autoSpaceDE w:val="0"/>
              <w:spacing w:before="120"/>
              <w:ind w:right="142"/>
              <w:jc w:val="right"/>
              <w:rPr>
                <w:lang w:eastAsia="en-US"/>
              </w:rPr>
            </w:pPr>
            <w:r w:rsidRPr="00C36534">
              <w:rPr>
                <w:lang w:eastAsia="en-US"/>
              </w:rPr>
              <w:t>wartości nominalnej</w:t>
            </w:r>
          </w:p>
        </w:tc>
        <w:tc>
          <w:tcPr>
            <w:tcW w:w="2056" w:type="dxa"/>
            <w:shd w:val="clear" w:color="auto" w:fill="F2F2F2"/>
            <w:vAlign w:val="center"/>
          </w:tcPr>
          <w:p w14:paraId="43CACB2B" w14:textId="50F5CC34" w:rsidR="00631ECF" w:rsidRPr="00C36534" w:rsidRDefault="00FE6778" w:rsidP="00C36534">
            <w:pPr>
              <w:autoSpaceDE w:val="0"/>
              <w:autoSpaceDN w:val="0"/>
              <w:adjustRightInd w:val="0"/>
              <w:spacing w:before="120"/>
              <w:jc w:val="right"/>
              <w:rPr>
                <w:b/>
                <w:lang w:eastAsia="en-US"/>
              </w:rPr>
            </w:pPr>
            <w:r>
              <w:rPr>
                <w:b/>
                <w:lang w:eastAsia="en-US"/>
              </w:rPr>
              <w:t>100</w:t>
            </w:r>
            <w:r w:rsidR="00631ECF" w:rsidRPr="00C36534">
              <w:rPr>
                <w:b/>
                <w:lang w:eastAsia="en-US"/>
              </w:rPr>
              <w:t>.000,00</w:t>
            </w:r>
          </w:p>
        </w:tc>
      </w:tr>
      <w:tr w:rsidR="00114F10" w:rsidRPr="00C36534" w14:paraId="6FDBC27C" w14:textId="77777777" w:rsidTr="00D46F08">
        <w:trPr>
          <w:trHeight w:val="284"/>
        </w:trPr>
        <w:tc>
          <w:tcPr>
            <w:tcW w:w="496" w:type="dxa"/>
            <w:shd w:val="clear" w:color="auto" w:fill="F2F2F2"/>
            <w:vAlign w:val="center"/>
          </w:tcPr>
          <w:p w14:paraId="33846DE5" w14:textId="77777777" w:rsidR="00114F10" w:rsidRPr="00C36534" w:rsidRDefault="00114F10" w:rsidP="00114F10">
            <w:pPr>
              <w:numPr>
                <w:ilvl w:val="0"/>
                <w:numId w:val="12"/>
              </w:numPr>
              <w:tabs>
                <w:tab w:val="left" w:pos="151"/>
              </w:tabs>
              <w:autoSpaceDE w:val="0"/>
              <w:autoSpaceDN w:val="0"/>
              <w:adjustRightInd w:val="0"/>
              <w:spacing w:before="120"/>
              <w:rPr>
                <w:lang w:eastAsia="en-US"/>
              </w:rPr>
            </w:pPr>
          </w:p>
        </w:tc>
        <w:tc>
          <w:tcPr>
            <w:tcW w:w="2976" w:type="dxa"/>
            <w:shd w:val="clear" w:color="auto" w:fill="F2F2F2"/>
            <w:vAlign w:val="center"/>
          </w:tcPr>
          <w:p w14:paraId="7A78C454" w14:textId="15F79EF6" w:rsidR="00114F10" w:rsidRPr="00C36534" w:rsidRDefault="00114F10" w:rsidP="00114F10">
            <w:pPr>
              <w:autoSpaceDE w:val="0"/>
              <w:autoSpaceDN w:val="0"/>
              <w:adjustRightInd w:val="0"/>
              <w:spacing w:before="120"/>
              <w:rPr>
                <w:lang w:eastAsia="en-US"/>
              </w:rPr>
            </w:pPr>
            <w:r>
              <w:rPr>
                <w:lang w:eastAsia="en-US"/>
              </w:rPr>
              <w:t>Bony / talony żywnościowe od kradzieży z włamaniem</w:t>
            </w:r>
          </w:p>
        </w:tc>
        <w:tc>
          <w:tcPr>
            <w:tcW w:w="1701" w:type="dxa"/>
            <w:shd w:val="clear" w:color="auto" w:fill="F2F2F2"/>
            <w:vAlign w:val="center"/>
          </w:tcPr>
          <w:p w14:paraId="0610B811" w14:textId="7D733962" w:rsidR="00114F10" w:rsidRPr="00C36534" w:rsidRDefault="00114F10" w:rsidP="00114F10">
            <w:pPr>
              <w:autoSpaceDE w:val="0"/>
              <w:autoSpaceDN w:val="0"/>
              <w:adjustRightInd w:val="0"/>
              <w:spacing w:before="120"/>
              <w:jc w:val="right"/>
              <w:rPr>
                <w:lang w:eastAsia="en-US"/>
              </w:rPr>
            </w:pPr>
            <w:r w:rsidRPr="00C36534">
              <w:rPr>
                <w:lang w:eastAsia="en-US"/>
              </w:rPr>
              <w:t>pierwsze ryzyko</w:t>
            </w:r>
          </w:p>
        </w:tc>
        <w:tc>
          <w:tcPr>
            <w:tcW w:w="2694" w:type="dxa"/>
            <w:shd w:val="clear" w:color="auto" w:fill="F2F2F2"/>
            <w:vAlign w:val="center"/>
          </w:tcPr>
          <w:p w14:paraId="4A7206DE" w14:textId="486D5080" w:rsidR="00114F10" w:rsidRPr="00C36534" w:rsidRDefault="00114F10" w:rsidP="00114F10">
            <w:pPr>
              <w:autoSpaceDE w:val="0"/>
              <w:spacing w:before="120"/>
              <w:ind w:right="142"/>
              <w:jc w:val="right"/>
              <w:rPr>
                <w:lang w:eastAsia="en-US"/>
              </w:rPr>
            </w:pPr>
            <w:r w:rsidRPr="00C36534">
              <w:rPr>
                <w:lang w:eastAsia="en-US"/>
              </w:rPr>
              <w:t>wartości nominalnej</w:t>
            </w:r>
          </w:p>
        </w:tc>
        <w:tc>
          <w:tcPr>
            <w:tcW w:w="2056" w:type="dxa"/>
            <w:shd w:val="clear" w:color="auto" w:fill="F2F2F2"/>
            <w:vAlign w:val="center"/>
          </w:tcPr>
          <w:p w14:paraId="137E5050" w14:textId="27DC1D05" w:rsidR="00114F10" w:rsidRDefault="00114F10" w:rsidP="00114F10">
            <w:pPr>
              <w:autoSpaceDE w:val="0"/>
              <w:autoSpaceDN w:val="0"/>
              <w:adjustRightInd w:val="0"/>
              <w:spacing w:before="120"/>
              <w:jc w:val="right"/>
              <w:rPr>
                <w:b/>
                <w:lang w:eastAsia="en-US"/>
              </w:rPr>
            </w:pPr>
            <w:r>
              <w:rPr>
                <w:b/>
                <w:lang w:eastAsia="en-US"/>
              </w:rPr>
              <w:t>20</w:t>
            </w:r>
            <w:r w:rsidRPr="00C36534">
              <w:rPr>
                <w:b/>
                <w:lang w:eastAsia="en-US"/>
              </w:rPr>
              <w:t>.000,00</w:t>
            </w:r>
          </w:p>
        </w:tc>
      </w:tr>
      <w:tr w:rsidR="00114F10" w:rsidRPr="00C36534" w14:paraId="4030C755" w14:textId="77777777" w:rsidTr="00D46F08">
        <w:trPr>
          <w:trHeight w:val="284"/>
        </w:trPr>
        <w:tc>
          <w:tcPr>
            <w:tcW w:w="496" w:type="dxa"/>
            <w:shd w:val="clear" w:color="auto" w:fill="F2F2F2"/>
            <w:vAlign w:val="center"/>
          </w:tcPr>
          <w:p w14:paraId="639F7025" w14:textId="77777777" w:rsidR="00114F10" w:rsidRPr="00C36534" w:rsidRDefault="00114F10" w:rsidP="00114F10">
            <w:pPr>
              <w:numPr>
                <w:ilvl w:val="0"/>
                <w:numId w:val="12"/>
              </w:numPr>
              <w:tabs>
                <w:tab w:val="left" w:pos="151"/>
              </w:tabs>
              <w:autoSpaceDE w:val="0"/>
              <w:autoSpaceDN w:val="0"/>
              <w:adjustRightInd w:val="0"/>
              <w:spacing w:before="120"/>
              <w:rPr>
                <w:lang w:eastAsia="en-US"/>
              </w:rPr>
            </w:pPr>
          </w:p>
        </w:tc>
        <w:tc>
          <w:tcPr>
            <w:tcW w:w="2976" w:type="dxa"/>
            <w:shd w:val="clear" w:color="auto" w:fill="F2F2F2"/>
            <w:vAlign w:val="center"/>
          </w:tcPr>
          <w:p w14:paraId="769E174D" w14:textId="22F724DD" w:rsidR="00114F10" w:rsidRPr="00C36534" w:rsidRDefault="00114F10" w:rsidP="00114F10">
            <w:pPr>
              <w:autoSpaceDE w:val="0"/>
              <w:autoSpaceDN w:val="0"/>
              <w:adjustRightInd w:val="0"/>
              <w:spacing w:before="120"/>
              <w:rPr>
                <w:lang w:eastAsia="en-US"/>
              </w:rPr>
            </w:pPr>
            <w:r>
              <w:rPr>
                <w:lang w:eastAsia="en-US"/>
              </w:rPr>
              <w:t xml:space="preserve">Bony / talony żywnościowe </w:t>
            </w:r>
            <w:r>
              <w:t xml:space="preserve"> </w:t>
            </w:r>
            <w:r w:rsidRPr="00114F10">
              <w:rPr>
                <w:lang w:eastAsia="en-US"/>
              </w:rPr>
              <w:t>od rabunku w lokalu</w:t>
            </w:r>
          </w:p>
        </w:tc>
        <w:tc>
          <w:tcPr>
            <w:tcW w:w="1701" w:type="dxa"/>
            <w:shd w:val="clear" w:color="auto" w:fill="F2F2F2"/>
            <w:vAlign w:val="center"/>
          </w:tcPr>
          <w:p w14:paraId="29F0D957" w14:textId="24478DD6" w:rsidR="00114F10" w:rsidRPr="00C36534" w:rsidRDefault="00114F10" w:rsidP="00114F10">
            <w:pPr>
              <w:autoSpaceDE w:val="0"/>
              <w:autoSpaceDN w:val="0"/>
              <w:adjustRightInd w:val="0"/>
              <w:spacing w:before="120"/>
              <w:jc w:val="right"/>
              <w:rPr>
                <w:lang w:eastAsia="en-US"/>
              </w:rPr>
            </w:pPr>
            <w:r w:rsidRPr="00C36534">
              <w:rPr>
                <w:lang w:eastAsia="en-US"/>
              </w:rPr>
              <w:t>pierwsze ryzyko</w:t>
            </w:r>
          </w:p>
        </w:tc>
        <w:tc>
          <w:tcPr>
            <w:tcW w:w="2694" w:type="dxa"/>
            <w:shd w:val="clear" w:color="auto" w:fill="F2F2F2"/>
            <w:vAlign w:val="center"/>
          </w:tcPr>
          <w:p w14:paraId="17CE9588" w14:textId="681915AB" w:rsidR="00114F10" w:rsidRPr="00C36534" w:rsidRDefault="00114F10" w:rsidP="00114F10">
            <w:pPr>
              <w:autoSpaceDE w:val="0"/>
              <w:spacing w:before="120"/>
              <w:ind w:right="142"/>
              <w:jc w:val="right"/>
              <w:rPr>
                <w:lang w:eastAsia="en-US"/>
              </w:rPr>
            </w:pPr>
            <w:r w:rsidRPr="00C36534">
              <w:rPr>
                <w:lang w:eastAsia="en-US"/>
              </w:rPr>
              <w:t>wartości nominalnej</w:t>
            </w:r>
          </w:p>
        </w:tc>
        <w:tc>
          <w:tcPr>
            <w:tcW w:w="2056" w:type="dxa"/>
            <w:shd w:val="clear" w:color="auto" w:fill="F2F2F2"/>
            <w:vAlign w:val="center"/>
          </w:tcPr>
          <w:p w14:paraId="6B4B3B59" w14:textId="0C29F5E3" w:rsidR="00114F10" w:rsidRDefault="00114F10" w:rsidP="00114F10">
            <w:pPr>
              <w:autoSpaceDE w:val="0"/>
              <w:autoSpaceDN w:val="0"/>
              <w:adjustRightInd w:val="0"/>
              <w:spacing w:before="120"/>
              <w:jc w:val="right"/>
              <w:rPr>
                <w:b/>
                <w:lang w:eastAsia="en-US"/>
              </w:rPr>
            </w:pPr>
            <w:r>
              <w:rPr>
                <w:b/>
                <w:lang w:eastAsia="en-US"/>
              </w:rPr>
              <w:t>20</w:t>
            </w:r>
            <w:r w:rsidRPr="00C36534">
              <w:rPr>
                <w:b/>
                <w:lang w:eastAsia="en-US"/>
              </w:rPr>
              <w:t>.000,00</w:t>
            </w:r>
          </w:p>
        </w:tc>
      </w:tr>
      <w:tr w:rsidR="00114F10" w:rsidRPr="00C36534" w14:paraId="0628AAAB" w14:textId="77777777" w:rsidTr="00D46F08">
        <w:trPr>
          <w:trHeight w:val="284"/>
        </w:trPr>
        <w:tc>
          <w:tcPr>
            <w:tcW w:w="496" w:type="dxa"/>
            <w:shd w:val="clear" w:color="auto" w:fill="F2F2F2"/>
            <w:vAlign w:val="center"/>
          </w:tcPr>
          <w:p w14:paraId="01134D86" w14:textId="77777777" w:rsidR="00114F10" w:rsidRPr="00C36534" w:rsidRDefault="00114F10" w:rsidP="00114F10">
            <w:pPr>
              <w:numPr>
                <w:ilvl w:val="0"/>
                <w:numId w:val="12"/>
              </w:numPr>
              <w:tabs>
                <w:tab w:val="left" w:pos="151"/>
              </w:tabs>
              <w:autoSpaceDE w:val="0"/>
              <w:autoSpaceDN w:val="0"/>
              <w:adjustRightInd w:val="0"/>
              <w:spacing w:before="120"/>
              <w:rPr>
                <w:lang w:eastAsia="en-US"/>
              </w:rPr>
            </w:pPr>
          </w:p>
        </w:tc>
        <w:tc>
          <w:tcPr>
            <w:tcW w:w="2976" w:type="dxa"/>
            <w:shd w:val="clear" w:color="auto" w:fill="F2F2F2"/>
            <w:vAlign w:val="center"/>
          </w:tcPr>
          <w:p w14:paraId="5C91BF22" w14:textId="107F07EC" w:rsidR="00114F10" w:rsidRPr="00C36534" w:rsidRDefault="00114F10" w:rsidP="00114F10">
            <w:pPr>
              <w:autoSpaceDE w:val="0"/>
              <w:autoSpaceDN w:val="0"/>
              <w:adjustRightInd w:val="0"/>
              <w:spacing w:before="120"/>
              <w:rPr>
                <w:lang w:eastAsia="en-US"/>
              </w:rPr>
            </w:pPr>
            <w:r>
              <w:rPr>
                <w:lang w:eastAsia="en-US"/>
              </w:rPr>
              <w:t>Bony / talony żywnościowe od rabunku w transporcie</w:t>
            </w:r>
          </w:p>
        </w:tc>
        <w:tc>
          <w:tcPr>
            <w:tcW w:w="1701" w:type="dxa"/>
            <w:shd w:val="clear" w:color="auto" w:fill="F2F2F2"/>
            <w:vAlign w:val="center"/>
          </w:tcPr>
          <w:p w14:paraId="5E5E50B2" w14:textId="3B122594" w:rsidR="00114F10" w:rsidRPr="00C36534" w:rsidRDefault="00114F10" w:rsidP="00114F10">
            <w:pPr>
              <w:autoSpaceDE w:val="0"/>
              <w:autoSpaceDN w:val="0"/>
              <w:adjustRightInd w:val="0"/>
              <w:spacing w:before="120"/>
              <w:jc w:val="right"/>
              <w:rPr>
                <w:lang w:eastAsia="en-US"/>
              </w:rPr>
            </w:pPr>
            <w:r w:rsidRPr="00C36534">
              <w:rPr>
                <w:lang w:eastAsia="en-US"/>
              </w:rPr>
              <w:t>pierwsze ryzyko</w:t>
            </w:r>
          </w:p>
        </w:tc>
        <w:tc>
          <w:tcPr>
            <w:tcW w:w="2694" w:type="dxa"/>
            <w:shd w:val="clear" w:color="auto" w:fill="F2F2F2"/>
            <w:vAlign w:val="center"/>
          </w:tcPr>
          <w:p w14:paraId="634A9DB2" w14:textId="4238626D" w:rsidR="00114F10" w:rsidRPr="00C36534" w:rsidRDefault="00114F10" w:rsidP="00114F10">
            <w:pPr>
              <w:autoSpaceDE w:val="0"/>
              <w:spacing w:before="120"/>
              <w:ind w:right="142"/>
              <w:jc w:val="right"/>
              <w:rPr>
                <w:lang w:eastAsia="en-US"/>
              </w:rPr>
            </w:pPr>
            <w:r w:rsidRPr="00C36534">
              <w:rPr>
                <w:lang w:eastAsia="en-US"/>
              </w:rPr>
              <w:t>wartości nominalnej</w:t>
            </w:r>
          </w:p>
        </w:tc>
        <w:tc>
          <w:tcPr>
            <w:tcW w:w="2056" w:type="dxa"/>
            <w:shd w:val="clear" w:color="auto" w:fill="F2F2F2"/>
            <w:vAlign w:val="center"/>
          </w:tcPr>
          <w:p w14:paraId="4090981F" w14:textId="35F0F998" w:rsidR="00114F10" w:rsidRDefault="00114F10" w:rsidP="00114F10">
            <w:pPr>
              <w:autoSpaceDE w:val="0"/>
              <w:autoSpaceDN w:val="0"/>
              <w:adjustRightInd w:val="0"/>
              <w:spacing w:before="120"/>
              <w:jc w:val="right"/>
              <w:rPr>
                <w:b/>
                <w:lang w:eastAsia="en-US"/>
              </w:rPr>
            </w:pPr>
            <w:r>
              <w:rPr>
                <w:b/>
                <w:lang w:eastAsia="en-US"/>
              </w:rPr>
              <w:t>20</w:t>
            </w:r>
            <w:r w:rsidRPr="00C36534">
              <w:rPr>
                <w:b/>
                <w:lang w:eastAsia="en-US"/>
              </w:rPr>
              <w:t>.000,00</w:t>
            </w:r>
          </w:p>
        </w:tc>
      </w:tr>
      <w:tr w:rsidR="00114F10" w:rsidRPr="00C36534" w14:paraId="2DBCFB5D" w14:textId="77777777" w:rsidTr="00D46F08">
        <w:trPr>
          <w:trHeight w:val="284"/>
        </w:trPr>
        <w:tc>
          <w:tcPr>
            <w:tcW w:w="496" w:type="dxa"/>
            <w:shd w:val="clear" w:color="auto" w:fill="F2F2F2"/>
            <w:vAlign w:val="center"/>
          </w:tcPr>
          <w:p w14:paraId="36581729" w14:textId="77777777" w:rsidR="00114F10" w:rsidRPr="00C36534" w:rsidRDefault="00114F10" w:rsidP="00114F10">
            <w:pPr>
              <w:numPr>
                <w:ilvl w:val="0"/>
                <w:numId w:val="12"/>
              </w:numPr>
              <w:tabs>
                <w:tab w:val="left" w:pos="151"/>
              </w:tabs>
              <w:autoSpaceDE w:val="0"/>
              <w:autoSpaceDN w:val="0"/>
              <w:adjustRightInd w:val="0"/>
              <w:spacing w:before="120"/>
              <w:rPr>
                <w:lang w:eastAsia="en-US"/>
              </w:rPr>
            </w:pPr>
          </w:p>
        </w:tc>
        <w:tc>
          <w:tcPr>
            <w:tcW w:w="2976" w:type="dxa"/>
            <w:shd w:val="clear" w:color="auto" w:fill="F2F2F2"/>
            <w:vAlign w:val="center"/>
          </w:tcPr>
          <w:p w14:paraId="6C7D47E6" w14:textId="77777777" w:rsidR="00114F10" w:rsidRPr="00C36534" w:rsidRDefault="00114F10" w:rsidP="00114F10">
            <w:pPr>
              <w:autoSpaceDE w:val="0"/>
              <w:autoSpaceDN w:val="0"/>
              <w:adjustRightInd w:val="0"/>
              <w:spacing w:before="120"/>
              <w:rPr>
                <w:lang w:eastAsia="en-US"/>
              </w:rPr>
            </w:pPr>
            <w:r w:rsidRPr="00C36534">
              <w:rPr>
                <w:lang w:eastAsia="en-US"/>
              </w:rPr>
              <w:t>Mienie pracownicze</w:t>
            </w:r>
          </w:p>
        </w:tc>
        <w:tc>
          <w:tcPr>
            <w:tcW w:w="1701" w:type="dxa"/>
            <w:shd w:val="clear" w:color="auto" w:fill="F2F2F2"/>
            <w:vAlign w:val="center"/>
          </w:tcPr>
          <w:p w14:paraId="1D3C31C0" w14:textId="77777777" w:rsidR="00114F10" w:rsidRPr="00C36534" w:rsidRDefault="00114F10" w:rsidP="00114F10">
            <w:pPr>
              <w:autoSpaceDE w:val="0"/>
              <w:autoSpaceDN w:val="0"/>
              <w:adjustRightInd w:val="0"/>
              <w:spacing w:before="120"/>
              <w:jc w:val="right"/>
              <w:rPr>
                <w:lang w:eastAsia="en-US"/>
              </w:rPr>
            </w:pPr>
            <w:r w:rsidRPr="00C36534">
              <w:rPr>
                <w:lang w:eastAsia="en-US"/>
              </w:rPr>
              <w:t>pierwsze ryzyko</w:t>
            </w:r>
          </w:p>
        </w:tc>
        <w:tc>
          <w:tcPr>
            <w:tcW w:w="2694" w:type="dxa"/>
            <w:shd w:val="clear" w:color="auto" w:fill="F2F2F2"/>
            <w:vAlign w:val="center"/>
          </w:tcPr>
          <w:p w14:paraId="294D5B82" w14:textId="77777777" w:rsidR="00114F10" w:rsidRPr="00C36534" w:rsidRDefault="00114F10" w:rsidP="00114F10">
            <w:pPr>
              <w:autoSpaceDE w:val="0"/>
              <w:spacing w:before="120"/>
              <w:ind w:right="142"/>
              <w:jc w:val="right"/>
              <w:rPr>
                <w:lang w:eastAsia="en-US"/>
              </w:rPr>
            </w:pPr>
            <w:r w:rsidRPr="00C36534">
              <w:rPr>
                <w:lang w:eastAsia="en-US"/>
              </w:rPr>
              <w:t>wartości rzeczywistej</w:t>
            </w:r>
          </w:p>
        </w:tc>
        <w:tc>
          <w:tcPr>
            <w:tcW w:w="2056" w:type="dxa"/>
            <w:shd w:val="clear" w:color="auto" w:fill="F2F2F2"/>
            <w:vAlign w:val="center"/>
          </w:tcPr>
          <w:p w14:paraId="17BC4C04" w14:textId="77777777" w:rsidR="00114F10" w:rsidRPr="00C36534" w:rsidRDefault="00114F10" w:rsidP="00114F10">
            <w:pPr>
              <w:autoSpaceDE w:val="0"/>
              <w:autoSpaceDN w:val="0"/>
              <w:adjustRightInd w:val="0"/>
              <w:spacing w:before="120"/>
              <w:jc w:val="right"/>
              <w:rPr>
                <w:b/>
                <w:lang w:eastAsia="en-US"/>
              </w:rPr>
            </w:pPr>
            <w:r w:rsidRPr="00C36534">
              <w:rPr>
                <w:b/>
                <w:lang w:eastAsia="en-US"/>
              </w:rPr>
              <w:t>5.000,00</w:t>
            </w:r>
          </w:p>
        </w:tc>
      </w:tr>
      <w:tr w:rsidR="00114F10" w:rsidRPr="00C36534" w14:paraId="121DCD7D" w14:textId="77777777" w:rsidTr="00D46F08">
        <w:trPr>
          <w:trHeight w:val="284"/>
        </w:trPr>
        <w:tc>
          <w:tcPr>
            <w:tcW w:w="496" w:type="dxa"/>
            <w:shd w:val="clear" w:color="auto" w:fill="F2F2F2"/>
            <w:vAlign w:val="center"/>
          </w:tcPr>
          <w:p w14:paraId="4603E452" w14:textId="77777777" w:rsidR="00114F10" w:rsidRPr="00C36534" w:rsidRDefault="00114F10" w:rsidP="00114F10">
            <w:pPr>
              <w:numPr>
                <w:ilvl w:val="0"/>
                <w:numId w:val="12"/>
              </w:numPr>
              <w:tabs>
                <w:tab w:val="left" w:pos="151"/>
              </w:tabs>
              <w:autoSpaceDE w:val="0"/>
              <w:autoSpaceDN w:val="0"/>
              <w:adjustRightInd w:val="0"/>
              <w:spacing w:before="120"/>
              <w:rPr>
                <w:lang w:eastAsia="en-US"/>
              </w:rPr>
            </w:pPr>
          </w:p>
        </w:tc>
        <w:tc>
          <w:tcPr>
            <w:tcW w:w="2976" w:type="dxa"/>
            <w:shd w:val="clear" w:color="auto" w:fill="F2F2F2"/>
            <w:vAlign w:val="center"/>
          </w:tcPr>
          <w:p w14:paraId="1E5AE6D9" w14:textId="77777777" w:rsidR="00114F10" w:rsidRPr="00C36534" w:rsidRDefault="00114F10" w:rsidP="00114F10">
            <w:pPr>
              <w:autoSpaceDE w:val="0"/>
              <w:autoSpaceDN w:val="0"/>
              <w:adjustRightInd w:val="0"/>
              <w:spacing w:before="120"/>
              <w:rPr>
                <w:lang w:eastAsia="en-US"/>
              </w:rPr>
            </w:pPr>
            <w:r w:rsidRPr="00C36534">
              <w:rPr>
                <w:lang w:eastAsia="en-US"/>
              </w:rPr>
              <w:t xml:space="preserve">Koszty naprawy zabezpieczeń </w:t>
            </w:r>
            <w:proofErr w:type="spellStart"/>
            <w:r w:rsidRPr="00C36534">
              <w:rPr>
                <w:lang w:eastAsia="en-US"/>
              </w:rPr>
              <w:t>przeciwkradzieżowych</w:t>
            </w:r>
            <w:proofErr w:type="spellEnd"/>
          </w:p>
        </w:tc>
        <w:tc>
          <w:tcPr>
            <w:tcW w:w="1701" w:type="dxa"/>
            <w:shd w:val="clear" w:color="auto" w:fill="F2F2F2"/>
            <w:vAlign w:val="center"/>
          </w:tcPr>
          <w:p w14:paraId="2056CA22" w14:textId="77777777" w:rsidR="00114F10" w:rsidRPr="00C36534" w:rsidRDefault="00114F10" w:rsidP="00114F10">
            <w:pPr>
              <w:autoSpaceDE w:val="0"/>
              <w:autoSpaceDN w:val="0"/>
              <w:adjustRightInd w:val="0"/>
              <w:spacing w:before="120"/>
              <w:jc w:val="right"/>
              <w:rPr>
                <w:lang w:eastAsia="en-US"/>
              </w:rPr>
            </w:pPr>
            <w:r w:rsidRPr="00C36534">
              <w:rPr>
                <w:lang w:eastAsia="en-US"/>
              </w:rPr>
              <w:t>pierwsze ryzyko</w:t>
            </w:r>
          </w:p>
        </w:tc>
        <w:tc>
          <w:tcPr>
            <w:tcW w:w="2694" w:type="dxa"/>
            <w:shd w:val="clear" w:color="auto" w:fill="F2F2F2"/>
            <w:vAlign w:val="center"/>
          </w:tcPr>
          <w:p w14:paraId="3C952FC7" w14:textId="77777777" w:rsidR="00114F10" w:rsidRPr="00C36534" w:rsidRDefault="00114F10" w:rsidP="00114F10">
            <w:pPr>
              <w:autoSpaceDE w:val="0"/>
              <w:spacing w:before="120"/>
              <w:ind w:right="142"/>
              <w:jc w:val="right"/>
              <w:rPr>
                <w:lang w:eastAsia="en-US"/>
              </w:rPr>
            </w:pPr>
            <w:r w:rsidRPr="00C36534">
              <w:rPr>
                <w:lang w:eastAsia="en-US"/>
              </w:rPr>
              <w:t>wartości odtworzeniowej (nowej)</w:t>
            </w:r>
          </w:p>
        </w:tc>
        <w:tc>
          <w:tcPr>
            <w:tcW w:w="2056" w:type="dxa"/>
            <w:shd w:val="clear" w:color="auto" w:fill="F2F2F2"/>
            <w:vAlign w:val="center"/>
          </w:tcPr>
          <w:p w14:paraId="4256AC53" w14:textId="24DD7A46" w:rsidR="00114F10" w:rsidRPr="00C36534" w:rsidRDefault="00FE6778" w:rsidP="00114F10">
            <w:pPr>
              <w:autoSpaceDE w:val="0"/>
              <w:autoSpaceDN w:val="0"/>
              <w:adjustRightInd w:val="0"/>
              <w:spacing w:before="120"/>
              <w:jc w:val="right"/>
              <w:rPr>
                <w:b/>
                <w:lang w:eastAsia="en-US"/>
              </w:rPr>
            </w:pPr>
            <w:r>
              <w:rPr>
                <w:b/>
                <w:lang w:eastAsia="en-US"/>
              </w:rPr>
              <w:t>20</w:t>
            </w:r>
            <w:r w:rsidR="00114F10" w:rsidRPr="00C36534">
              <w:rPr>
                <w:b/>
                <w:lang w:eastAsia="en-US"/>
              </w:rPr>
              <w:t>.000,00</w:t>
            </w:r>
          </w:p>
        </w:tc>
      </w:tr>
    </w:tbl>
    <w:p w14:paraId="1C60E604" w14:textId="77777777" w:rsidR="00631ECF" w:rsidRPr="00C36534" w:rsidRDefault="00631ECF" w:rsidP="00C36534">
      <w:pPr>
        <w:tabs>
          <w:tab w:val="left" w:pos="0"/>
        </w:tabs>
        <w:spacing w:before="120"/>
        <w:ind w:right="-2"/>
        <w:jc w:val="both"/>
        <w:rPr>
          <w:rFonts w:eastAsia="Meiryo UI"/>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6"/>
        <w:gridCol w:w="2551"/>
      </w:tblGrid>
      <w:tr w:rsidR="00631ECF" w:rsidRPr="00C36534" w14:paraId="0AE045F8" w14:textId="77777777" w:rsidTr="00FE6778">
        <w:tc>
          <w:tcPr>
            <w:tcW w:w="7656" w:type="dxa"/>
            <w:shd w:val="clear" w:color="auto" w:fill="0070C0"/>
            <w:vAlign w:val="center"/>
          </w:tcPr>
          <w:p w14:paraId="4C64E45F" w14:textId="77777777" w:rsidR="00631ECF" w:rsidRPr="00C36534" w:rsidRDefault="00631ECF" w:rsidP="00C36534">
            <w:pPr>
              <w:autoSpaceDE w:val="0"/>
              <w:autoSpaceDN w:val="0"/>
              <w:adjustRightInd w:val="0"/>
              <w:spacing w:before="120"/>
              <w:rPr>
                <w:b/>
                <w:color w:val="FFFFFF"/>
                <w:lang w:eastAsia="en-US"/>
              </w:rPr>
            </w:pPr>
            <w:r w:rsidRPr="00C36534">
              <w:rPr>
                <w:b/>
                <w:color w:val="FFFFFF"/>
                <w:lang w:eastAsia="en-US"/>
              </w:rPr>
              <w:t>Klauzule dodatkowe:</w:t>
            </w:r>
          </w:p>
        </w:tc>
        <w:tc>
          <w:tcPr>
            <w:tcW w:w="2551" w:type="dxa"/>
            <w:shd w:val="clear" w:color="auto" w:fill="0070C0"/>
          </w:tcPr>
          <w:p w14:paraId="5599DDD6" w14:textId="77777777" w:rsidR="00631ECF" w:rsidRPr="00C36534" w:rsidRDefault="00631ECF" w:rsidP="00C36534">
            <w:pPr>
              <w:autoSpaceDE w:val="0"/>
              <w:autoSpaceDN w:val="0"/>
              <w:adjustRightInd w:val="0"/>
              <w:spacing w:before="120"/>
              <w:jc w:val="center"/>
              <w:rPr>
                <w:b/>
                <w:color w:val="FFFFFF"/>
                <w:lang w:eastAsia="en-US"/>
              </w:rPr>
            </w:pPr>
            <w:r w:rsidRPr="00C36534">
              <w:rPr>
                <w:b/>
                <w:color w:val="FFFFFF"/>
                <w:lang w:eastAsia="en-US"/>
              </w:rPr>
              <w:t>Limit odpowiedzialności na jedno i wszystkie zdarzenia</w:t>
            </w:r>
            <w:r w:rsidRPr="00C36534">
              <w:rPr>
                <w:b/>
                <w:color w:val="FFFFFF"/>
                <w:lang w:eastAsia="en-US"/>
              </w:rPr>
              <w:br/>
              <w:t>w [PLN]</w:t>
            </w:r>
          </w:p>
        </w:tc>
      </w:tr>
      <w:tr w:rsidR="00631ECF" w:rsidRPr="00C36534" w14:paraId="059A598E" w14:textId="77777777" w:rsidTr="00FE6778">
        <w:tc>
          <w:tcPr>
            <w:tcW w:w="7656" w:type="dxa"/>
            <w:shd w:val="clear" w:color="auto" w:fill="F2F2F2"/>
          </w:tcPr>
          <w:p w14:paraId="58E8EBCC" w14:textId="77777777" w:rsidR="00631ECF" w:rsidRPr="00C36534" w:rsidRDefault="00631ECF" w:rsidP="00C36534">
            <w:pPr>
              <w:autoSpaceDE w:val="0"/>
              <w:autoSpaceDN w:val="0"/>
              <w:adjustRightInd w:val="0"/>
              <w:spacing w:before="120"/>
              <w:rPr>
                <w:color w:val="000000"/>
                <w:lang w:eastAsia="en-US"/>
              </w:rPr>
            </w:pPr>
            <w:r w:rsidRPr="00C36534">
              <w:rPr>
                <w:color w:val="000000"/>
                <w:lang w:eastAsia="en-US"/>
              </w:rPr>
              <w:t xml:space="preserve">Klauzula pośredniego uderzenia pioruna oraz niewłaściwych parametrów prądu   </w:t>
            </w:r>
          </w:p>
        </w:tc>
        <w:tc>
          <w:tcPr>
            <w:tcW w:w="2551" w:type="dxa"/>
            <w:shd w:val="clear" w:color="auto" w:fill="F2F2F2"/>
          </w:tcPr>
          <w:p w14:paraId="7AAACD7E" w14:textId="2951BDC4" w:rsidR="00631ECF" w:rsidRPr="00C36534" w:rsidRDefault="00624481" w:rsidP="00C36534">
            <w:pPr>
              <w:autoSpaceDE w:val="0"/>
              <w:autoSpaceDN w:val="0"/>
              <w:adjustRightInd w:val="0"/>
              <w:spacing w:before="120"/>
              <w:jc w:val="right"/>
              <w:rPr>
                <w:color w:val="000000"/>
                <w:lang w:eastAsia="en-US"/>
              </w:rPr>
            </w:pPr>
            <w:r>
              <w:rPr>
                <w:color w:val="000000"/>
                <w:lang w:eastAsia="en-US"/>
              </w:rPr>
              <w:t>5</w:t>
            </w:r>
            <w:r w:rsidR="00631ECF" w:rsidRPr="00C36534">
              <w:rPr>
                <w:color w:val="000000"/>
                <w:lang w:eastAsia="en-US"/>
              </w:rPr>
              <w:t>.000.000,00</w:t>
            </w:r>
          </w:p>
        </w:tc>
      </w:tr>
      <w:tr w:rsidR="00631ECF" w:rsidRPr="00C36534" w14:paraId="447CB13E" w14:textId="77777777" w:rsidTr="00FE6778">
        <w:tc>
          <w:tcPr>
            <w:tcW w:w="10207" w:type="dxa"/>
            <w:gridSpan w:val="2"/>
            <w:shd w:val="clear" w:color="auto" w:fill="F2F2F2"/>
          </w:tcPr>
          <w:p w14:paraId="0D6A5CF4"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reprezentantów</w:t>
            </w:r>
          </w:p>
        </w:tc>
      </w:tr>
      <w:tr w:rsidR="00631ECF" w:rsidRPr="00C36534" w14:paraId="5866CF3A" w14:textId="77777777" w:rsidTr="00FE6778">
        <w:tc>
          <w:tcPr>
            <w:tcW w:w="7656" w:type="dxa"/>
            <w:shd w:val="clear" w:color="auto" w:fill="F2F2F2"/>
          </w:tcPr>
          <w:p w14:paraId="7EA85EA0"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t>Klauzula automatycznego pokrycia</w:t>
            </w:r>
          </w:p>
        </w:tc>
        <w:tc>
          <w:tcPr>
            <w:tcW w:w="2551" w:type="dxa"/>
            <w:shd w:val="clear" w:color="auto" w:fill="F2F2F2"/>
          </w:tcPr>
          <w:p w14:paraId="1C432ECA" w14:textId="77777777" w:rsidR="00631ECF" w:rsidRPr="00C36534" w:rsidRDefault="00631ECF" w:rsidP="009E3C2B">
            <w:pPr>
              <w:autoSpaceDE w:val="0"/>
              <w:autoSpaceDN w:val="0"/>
              <w:adjustRightInd w:val="0"/>
              <w:spacing w:before="120"/>
              <w:ind w:left="176" w:hanging="176"/>
              <w:jc w:val="right"/>
              <w:rPr>
                <w:color w:val="000000"/>
                <w:lang w:eastAsia="en-US"/>
              </w:rPr>
            </w:pPr>
            <w:r w:rsidRPr="00C36534">
              <w:rPr>
                <w:color w:val="000000"/>
                <w:lang w:eastAsia="en-US"/>
              </w:rPr>
              <w:t>2</w:t>
            </w:r>
            <w:r w:rsidR="009E3C2B">
              <w:rPr>
                <w:color w:val="000000"/>
                <w:lang w:eastAsia="en-US"/>
              </w:rPr>
              <w:t>5</w:t>
            </w:r>
            <w:r w:rsidRPr="00C36534">
              <w:rPr>
                <w:color w:val="000000"/>
                <w:lang w:eastAsia="en-US"/>
              </w:rPr>
              <w:t>% łącznej sumy ubezpieczenia mienia</w:t>
            </w:r>
          </w:p>
        </w:tc>
      </w:tr>
      <w:tr w:rsidR="00631ECF" w:rsidRPr="00C36534" w14:paraId="6682F45F" w14:textId="77777777" w:rsidTr="00FE6778">
        <w:tc>
          <w:tcPr>
            <w:tcW w:w="10207" w:type="dxa"/>
            <w:gridSpan w:val="2"/>
            <w:shd w:val="clear" w:color="auto" w:fill="F2F2F2"/>
            <w:vAlign w:val="center"/>
          </w:tcPr>
          <w:p w14:paraId="7B28C7B9"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stempla bankowego</w:t>
            </w:r>
          </w:p>
        </w:tc>
      </w:tr>
      <w:tr w:rsidR="00631ECF" w:rsidRPr="00C36534" w14:paraId="6D34B826" w14:textId="77777777" w:rsidTr="00FE6778">
        <w:tc>
          <w:tcPr>
            <w:tcW w:w="7656" w:type="dxa"/>
            <w:shd w:val="clear" w:color="auto" w:fill="F2F2F2"/>
          </w:tcPr>
          <w:p w14:paraId="48E5DD91"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t>Klauzula ograniczenia zasady proporcji</w:t>
            </w:r>
          </w:p>
        </w:tc>
        <w:tc>
          <w:tcPr>
            <w:tcW w:w="2551" w:type="dxa"/>
            <w:shd w:val="clear" w:color="auto" w:fill="F2F2F2"/>
          </w:tcPr>
          <w:p w14:paraId="3571E396" w14:textId="77777777" w:rsidR="00631ECF" w:rsidRPr="00C36534" w:rsidRDefault="00631ECF" w:rsidP="00C36534">
            <w:pPr>
              <w:autoSpaceDE w:val="0"/>
              <w:autoSpaceDN w:val="0"/>
              <w:adjustRightInd w:val="0"/>
              <w:spacing w:before="120"/>
              <w:ind w:left="176" w:hanging="176"/>
              <w:jc w:val="right"/>
              <w:rPr>
                <w:color w:val="000000"/>
                <w:lang w:eastAsia="en-US"/>
              </w:rPr>
            </w:pPr>
            <w:r w:rsidRPr="00C36534">
              <w:rPr>
                <w:color w:val="000000"/>
                <w:lang w:eastAsia="en-US"/>
              </w:rPr>
              <w:t>130%</w:t>
            </w:r>
          </w:p>
        </w:tc>
      </w:tr>
      <w:tr w:rsidR="00631ECF" w:rsidRPr="00C36534" w14:paraId="25670FC1" w14:textId="77777777" w:rsidTr="00FE6778">
        <w:tc>
          <w:tcPr>
            <w:tcW w:w="10207" w:type="dxa"/>
            <w:gridSpan w:val="2"/>
            <w:shd w:val="clear" w:color="auto" w:fill="F2F2F2"/>
          </w:tcPr>
          <w:p w14:paraId="1A896EA9"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podatku VAT</w:t>
            </w:r>
          </w:p>
        </w:tc>
      </w:tr>
      <w:tr w:rsidR="00631ECF" w:rsidRPr="00C36534" w14:paraId="25AA5721" w14:textId="77777777" w:rsidTr="00FE6778">
        <w:tc>
          <w:tcPr>
            <w:tcW w:w="7656" w:type="dxa"/>
            <w:shd w:val="clear" w:color="auto" w:fill="F2F2F2"/>
          </w:tcPr>
          <w:p w14:paraId="7DD42817"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t>Klauzula ubezpieczenia drobnych prac (robót) budowlanych</w:t>
            </w:r>
          </w:p>
        </w:tc>
        <w:tc>
          <w:tcPr>
            <w:tcW w:w="2551" w:type="dxa"/>
            <w:shd w:val="clear" w:color="auto" w:fill="F2F2F2"/>
          </w:tcPr>
          <w:p w14:paraId="4F12F769" w14:textId="77777777" w:rsidR="00631ECF" w:rsidRPr="00C36534" w:rsidRDefault="00631ECF" w:rsidP="00C36534">
            <w:pPr>
              <w:autoSpaceDE w:val="0"/>
              <w:autoSpaceDN w:val="0"/>
              <w:adjustRightInd w:val="0"/>
              <w:spacing w:before="120"/>
              <w:ind w:left="176" w:hanging="176"/>
              <w:jc w:val="right"/>
              <w:rPr>
                <w:color w:val="000000"/>
                <w:lang w:eastAsia="en-US"/>
              </w:rPr>
            </w:pPr>
            <w:r w:rsidRPr="00C36534">
              <w:rPr>
                <w:color w:val="000000"/>
                <w:lang w:eastAsia="en-US"/>
              </w:rPr>
              <w:t>1.000.000,00</w:t>
            </w:r>
          </w:p>
        </w:tc>
      </w:tr>
      <w:tr w:rsidR="00631ECF" w:rsidRPr="00C36534" w14:paraId="3FEB6126" w14:textId="77777777" w:rsidTr="00FE6778">
        <w:tc>
          <w:tcPr>
            <w:tcW w:w="7656" w:type="dxa"/>
            <w:shd w:val="clear" w:color="auto" w:fill="F2F2F2"/>
          </w:tcPr>
          <w:p w14:paraId="12DD5A9E"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t>Klauzula dewastacji</w:t>
            </w:r>
          </w:p>
        </w:tc>
        <w:tc>
          <w:tcPr>
            <w:tcW w:w="2551" w:type="dxa"/>
            <w:shd w:val="clear" w:color="auto" w:fill="F2F2F2"/>
          </w:tcPr>
          <w:p w14:paraId="50EA19C4" w14:textId="77777777" w:rsidR="00631ECF" w:rsidRPr="00C36534" w:rsidRDefault="00631ECF" w:rsidP="00C36534">
            <w:pPr>
              <w:autoSpaceDE w:val="0"/>
              <w:autoSpaceDN w:val="0"/>
              <w:adjustRightInd w:val="0"/>
              <w:spacing w:before="120"/>
              <w:jc w:val="right"/>
              <w:rPr>
                <w:color w:val="000000"/>
                <w:lang w:eastAsia="en-US"/>
              </w:rPr>
            </w:pPr>
            <w:r w:rsidRPr="00C36534">
              <w:rPr>
                <w:color w:val="000000"/>
                <w:lang w:eastAsia="en-US"/>
              </w:rPr>
              <w:t xml:space="preserve">50.000,00 PLN dla ryzyka dewastacji z limitem 20.000,00 PLN </w:t>
            </w:r>
            <w:r w:rsidRPr="00C36534">
              <w:rPr>
                <w:color w:val="000000"/>
                <w:lang w:eastAsia="en-US"/>
              </w:rPr>
              <w:lastRenderedPageBreak/>
              <w:t>dla szkód estetycznych</w:t>
            </w:r>
          </w:p>
        </w:tc>
      </w:tr>
      <w:tr w:rsidR="00631ECF" w:rsidRPr="00C36534" w14:paraId="078B6CA2" w14:textId="77777777" w:rsidTr="00FE6778">
        <w:tc>
          <w:tcPr>
            <w:tcW w:w="10207" w:type="dxa"/>
            <w:gridSpan w:val="2"/>
            <w:shd w:val="clear" w:color="auto" w:fill="F2F2F2"/>
          </w:tcPr>
          <w:p w14:paraId="43FACCB1"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lastRenderedPageBreak/>
              <w:t>Klauzula rozliczenia składki</w:t>
            </w:r>
          </w:p>
        </w:tc>
      </w:tr>
      <w:tr w:rsidR="00631ECF" w:rsidRPr="00C36534" w14:paraId="64EBF9C5" w14:textId="77777777" w:rsidTr="00FE6778">
        <w:tc>
          <w:tcPr>
            <w:tcW w:w="10207" w:type="dxa"/>
            <w:gridSpan w:val="2"/>
            <w:shd w:val="clear" w:color="auto" w:fill="F2F2F2"/>
          </w:tcPr>
          <w:p w14:paraId="0AD33D86"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wartości księgowej brutto</w:t>
            </w:r>
          </w:p>
        </w:tc>
      </w:tr>
      <w:tr w:rsidR="00631ECF" w:rsidRPr="00C36534" w14:paraId="427038B3" w14:textId="77777777" w:rsidTr="00FE6778">
        <w:tc>
          <w:tcPr>
            <w:tcW w:w="7656" w:type="dxa"/>
            <w:shd w:val="clear" w:color="auto" w:fill="F2F2F2"/>
          </w:tcPr>
          <w:p w14:paraId="4BD9EE55"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t xml:space="preserve">Klauzula przezornej sumy ubezpieczenia  </w:t>
            </w:r>
          </w:p>
        </w:tc>
        <w:tc>
          <w:tcPr>
            <w:tcW w:w="2551" w:type="dxa"/>
            <w:shd w:val="clear" w:color="auto" w:fill="F2F2F2"/>
          </w:tcPr>
          <w:p w14:paraId="0298FEB6" w14:textId="204D9B32" w:rsidR="00631ECF" w:rsidRPr="00C36534" w:rsidRDefault="001B1EEB" w:rsidP="00C36534">
            <w:pPr>
              <w:autoSpaceDE w:val="0"/>
              <w:autoSpaceDN w:val="0"/>
              <w:adjustRightInd w:val="0"/>
              <w:spacing w:before="120"/>
              <w:ind w:left="176" w:hanging="176"/>
              <w:jc w:val="right"/>
              <w:rPr>
                <w:color w:val="000000"/>
                <w:lang w:eastAsia="en-US"/>
              </w:rPr>
            </w:pPr>
            <w:r>
              <w:rPr>
                <w:color w:val="000000"/>
                <w:lang w:eastAsia="en-US"/>
              </w:rPr>
              <w:t>1</w:t>
            </w:r>
            <w:r w:rsidR="00631ECF" w:rsidRPr="00C36534">
              <w:rPr>
                <w:color w:val="000000"/>
                <w:lang w:eastAsia="en-US"/>
              </w:rPr>
              <w:t xml:space="preserve">.000.000,00  </w:t>
            </w:r>
          </w:p>
        </w:tc>
      </w:tr>
      <w:tr w:rsidR="00631ECF" w:rsidRPr="00C36534" w14:paraId="325ADF36" w14:textId="77777777" w:rsidTr="00FE6778">
        <w:tc>
          <w:tcPr>
            <w:tcW w:w="7656" w:type="dxa"/>
            <w:shd w:val="clear" w:color="auto" w:fill="F2F2F2"/>
          </w:tcPr>
          <w:p w14:paraId="663C07CA"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t>Klauzula automatycznego pokrycia dla nowych lokalizacji</w:t>
            </w:r>
          </w:p>
        </w:tc>
        <w:tc>
          <w:tcPr>
            <w:tcW w:w="2551" w:type="dxa"/>
            <w:shd w:val="clear" w:color="auto" w:fill="F2F2F2"/>
          </w:tcPr>
          <w:p w14:paraId="2803BC48" w14:textId="1465C8AD" w:rsidR="00631ECF" w:rsidRPr="00C36534" w:rsidRDefault="00E2164C" w:rsidP="00C36534">
            <w:pPr>
              <w:autoSpaceDE w:val="0"/>
              <w:autoSpaceDN w:val="0"/>
              <w:adjustRightInd w:val="0"/>
              <w:spacing w:before="120"/>
              <w:ind w:left="176" w:hanging="176"/>
              <w:jc w:val="right"/>
              <w:rPr>
                <w:color w:val="000000"/>
                <w:lang w:eastAsia="en-US"/>
              </w:rPr>
            </w:pPr>
            <w:r>
              <w:rPr>
                <w:color w:val="000000"/>
                <w:lang w:eastAsia="en-US"/>
              </w:rPr>
              <w:t>5</w:t>
            </w:r>
            <w:r w:rsidR="00631ECF" w:rsidRPr="00C36534">
              <w:rPr>
                <w:color w:val="000000"/>
                <w:lang w:eastAsia="en-US"/>
              </w:rPr>
              <w:t>.000.000,00</w:t>
            </w:r>
          </w:p>
        </w:tc>
      </w:tr>
      <w:tr w:rsidR="00631ECF" w:rsidRPr="00C36534" w14:paraId="0F0E9795" w14:textId="77777777" w:rsidTr="00FE6778">
        <w:tc>
          <w:tcPr>
            <w:tcW w:w="10207" w:type="dxa"/>
            <w:gridSpan w:val="2"/>
            <w:shd w:val="clear" w:color="auto" w:fill="F2F2F2"/>
          </w:tcPr>
          <w:p w14:paraId="6331F847"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płatności rat</w:t>
            </w:r>
          </w:p>
        </w:tc>
      </w:tr>
      <w:tr w:rsidR="00631ECF" w:rsidRPr="00C36534" w14:paraId="48A2DD09" w14:textId="77777777" w:rsidTr="00FE6778">
        <w:tc>
          <w:tcPr>
            <w:tcW w:w="7656" w:type="dxa"/>
            <w:shd w:val="clear" w:color="auto" w:fill="F2F2F2"/>
          </w:tcPr>
          <w:p w14:paraId="3DD9F629"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t>Klauzula kradzieży zwykłej</w:t>
            </w:r>
          </w:p>
        </w:tc>
        <w:tc>
          <w:tcPr>
            <w:tcW w:w="2551" w:type="dxa"/>
            <w:shd w:val="clear" w:color="auto" w:fill="F2F2F2"/>
          </w:tcPr>
          <w:p w14:paraId="6DC56439" w14:textId="77777777" w:rsidR="00631ECF" w:rsidRPr="00C36534" w:rsidRDefault="00631ECF" w:rsidP="00C36534">
            <w:pPr>
              <w:autoSpaceDE w:val="0"/>
              <w:autoSpaceDN w:val="0"/>
              <w:adjustRightInd w:val="0"/>
              <w:spacing w:before="120"/>
              <w:ind w:left="176" w:hanging="176"/>
              <w:jc w:val="right"/>
              <w:rPr>
                <w:color w:val="000000"/>
                <w:lang w:eastAsia="en-US"/>
              </w:rPr>
            </w:pPr>
            <w:r w:rsidRPr="00C36534">
              <w:rPr>
                <w:color w:val="000000"/>
                <w:lang w:eastAsia="en-US"/>
              </w:rPr>
              <w:t>30.000,00</w:t>
            </w:r>
          </w:p>
        </w:tc>
      </w:tr>
      <w:tr w:rsidR="00631ECF" w:rsidRPr="00C36534" w14:paraId="3443FF4B" w14:textId="77777777" w:rsidTr="00FE6778">
        <w:tc>
          <w:tcPr>
            <w:tcW w:w="10207" w:type="dxa"/>
            <w:gridSpan w:val="2"/>
            <w:shd w:val="clear" w:color="auto" w:fill="F2F2F2"/>
          </w:tcPr>
          <w:p w14:paraId="2B0685B3"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zabezpieczeń przeciwpożarowych</w:t>
            </w:r>
          </w:p>
        </w:tc>
      </w:tr>
      <w:tr w:rsidR="00631ECF" w:rsidRPr="00C36534" w14:paraId="7F7FA219" w14:textId="77777777" w:rsidTr="00FE6778">
        <w:tc>
          <w:tcPr>
            <w:tcW w:w="10207" w:type="dxa"/>
            <w:gridSpan w:val="2"/>
            <w:shd w:val="clear" w:color="auto" w:fill="F2F2F2"/>
          </w:tcPr>
          <w:p w14:paraId="2FA59CDD"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 xml:space="preserve">Klauzula zabezpieczeń </w:t>
            </w:r>
            <w:proofErr w:type="spellStart"/>
            <w:r w:rsidRPr="00C36534">
              <w:rPr>
                <w:color w:val="000000"/>
                <w:lang w:eastAsia="en-US"/>
              </w:rPr>
              <w:t>przeciwkradzieżowych</w:t>
            </w:r>
            <w:proofErr w:type="spellEnd"/>
          </w:p>
        </w:tc>
      </w:tr>
      <w:tr w:rsidR="00631ECF" w:rsidRPr="00C36534" w14:paraId="1FAADF07" w14:textId="77777777" w:rsidTr="00FE6778">
        <w:tc>
          <w:tcPr>
            <w:tcW w:w="10207" w:type="dxa"/>
            <w:gridSpan w:val="2"/>
            <w:shd w:val="clear" w:color="auto" w:fill="F2F2F2"/>
          </w:tcPr>
          <w:p w14:paraId="5E7A94CA"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przewłaszczenia mienia</w:t>
            </w:r>
          </w:p>
        </w:tc>
      </w:tr>
      <w:tr w:rsidR="00631ECF" w:rsidRPr="00C36534" w14:paraId="61E1DFC0" w14:textId="77777777" w:rsidTr="00FE6778">
        <w:tc>
          <w:tcPr>
            <w:tcW w:w="10207" w:type="dxa"/>
            <w:gridSpan w:val="2"/>
            <w:shd w:val="clear" w:color="auto" w:fill="F2F2F2"/>
          </w:tcPr>
          <w:p w14:paraId="793ADA9E"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przeniesienia mienia</w:t>
            </w:r>
          </w:p>
        </w:tc>
      </w:tr>
      <w:tr w:rsidR="00631ECF" w:rsidRPr="00C36534" w14:paraId="2F13F3E8" w14:textId="77777777" w:rsidTr="00FE6778">
        <w:tc>
          <w:tcPr>
            <w:tcW w:w="7656" w:type="dxa"/>
            <w:shd w:val="clear" w:color="auto" w:fill="F2F2F2"/>
          </w:tcPr>
          <w:p w14:paraId="3151A86F"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t>Klauzula likwidacji drobnych szkód</w:t>
            </w:r>
          </w:p>
        </w:tc>
        <w:tc>
          <w:tcPr>
            <w:tcW w:w="2551" w:type="dxa"/>
            <w:shd w:val="clear" w:color="auto" w:fill="F2F2F2"/>
          </w:tcPr>
          <w:p w14:paraId="24B78271" w14:textId="77777777" w:rsidR="00631ECF" w:rsidRPr="00C36534" w:rsidRDefault="00631ECF" w:rsidP="00C36534">
            <w:pPr>
              <w:autoSpaceDE w:val="0"/>
              <w:autoSpaceDN w:val="0"/>
              <w:adjustRightInd w:val="0"/>
              <w:spacing w:before="120"/>
              <w:ind w:left="176" w:hanging="176"/>
              <w:jc w:val="right"/>
              <w:rPr>
                <w:color w:val="000000"/>
                <w:lang w:eastAsia="en-US"/>
              </w:rPr>
            </w:pPr>
            <w:r w:rsidRPr="00C36534">
              <w:rPr>
                <w:color w:val="000000"/>
                <w:lang w:eastAsia="en-US"/>
              </w:rPr>
              <w:t>10.000,00</w:t>
            </w:r>
          </w:p>
        </w:tc>
      </w:tr>
      <w:tr w:rsidR="00631ECF" w:rsidRPr="00C36534" w14:paraId="07C66BC3" w14:textId="77777777" w:rsidTr="00FE6778">
        <w:tc>
          <w:tcPr>
            <w:tcW w:w="10207" w:type="dxa"/>
            <w:gridSpan w:val="2"/>
            <w:shd w:val="clear" w:color="auto" w:fill="F2F2F2"/>
          </w:tcPr>
          <w:p w14:paraId="2B80D05E"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jurysdykcji</w:t>
            </w:r>
          </w:p>
        </w:tc>
      </w:tr>
      <w:tr w:rsidR="00631ECF" w:rsidRPr="00C36534" w14:paraId="7015CCCB" w14:textId="77777777" w:rsidTr="00FE6778">
        <w:tc>
          <w:tcPr>
            <w:tcW w:w="7656" w:type="dxa"/>
            <w:shd w:val="clear" w:color="auto" w:fill="F2F2F2"/>
          </w:tcPr>
          <w:p w14:paraId="6220C180"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t>Klauzula katastrofy budowlanej</w:t>
            </w:r>
          </w:p>
        </w:tc>
        <w:tc>
          <w:tcPr>
            <w:tcW w:w="2551" w:type="dxa"/>
            <w:shd w:val="clear" w:color="auto" w:fill="F2F2F2"/>
          </w:tcPr>
          <w:p w14:paraId="1DAC250B" w14:textId="14E384C9" w:rsidR="00631ECF" w:rsidRPr="00C36534" w:rsidRDefault="00E2164C" w:rsidP="00C36534">
            <w:pPr>
              <w:autoSpaceDE w:val="0"/>
              <w:autoSpaceDN w:val="0"/>
              <w:adjustRightInd w:val="0"/>
              <w:spacing w:before="120"/>
              <w:ind w:left="176" w:hanging="176"/>
              <w:jc w:val="right"/>
              <w:rPr>
                <w:color w:val="000000"/>
                <w:lang w:eastAsia="en-US"/>
              </w:rPr>
            </w:pPr>
            <w:r>
              <w:rPr>
                <w:color w:val="000000"/>
                <w:lang w:eastAsia="en-US"/>
              </w:rPr>
              <w:t>5</w:t>
            </w:r>
            <w:r w:rsidR="00631ECF" w:rsidRPr="00C36534">
              <w:rPr>
                <w:color w:val="000000"/>
                <w:lang w:eastAsia="en-US"/>
              </w:rPr>
              <w:t>.000.000,00</w:t>
            </w:r>
          </w:p>
        </w:tc>
      </w:tr>
      <w:tr w:rsidR="00631ECF" w:rsidRPr="00C36534" w14:paraId="3539AD90" w14:textId="77777777" w:rsidTr="00FE6778">
        <w:tc>
          <w:tcPr>
            <w:tcW w:w="10207" w:type="dxa"/>
            <w:gridSpan w:val="2"/>
            <w:shd w:val="clear" w:color="auto" w:fill="F2F2F2"/>
          </w:tcPr>
          <w:p w14:paraId="0F5E71A0"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przechowywania / składkowania</w:t>
            </w:r>
          </w:p>
        </w:tc>
      </w:tr>
      <w:tr w:rsidR="00631ECF" w:rsidRPr="00C36534" w14:paraId="4125AD54" w14:textId="77777777" w:rsidTr="00FE6778">
        <w:tc>
          <w:tcPr>
            <w:tcW w:w="7656" w:type="dxa"/>
            <w:shd w:val="clear" w:color="auto" w:fill="F2F2F2"/>
          </w:tcPr>
          <w:p w14:paraId="00C44E20"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rozszerzająca zakres ubezpieczenie mienia od ryzyk wszystkich o szkody powstałe w urządzeniach elektrycznych</w:t>
            </w:r>
          </w:p>
        </w:tc>
        <w:tc>
          <w:tcPr>
            <w:tcW w:w="2551" w:type="dxa"/>
            <w:shd w:val="clear" w:color="auto" w:fill="F2F2F2"/>
          </w:tcPr>
          <w:p w14:paraId="05F5C8D1" w14:textId="77777777" w:rsidR="00631ECF" w:rsidRPr="00C36534" w:rsidRDefault="00631ECF" w:rsidP="00C36534">
            <w:pPr>
              <w:autoSpaceDE w:val="0"/>
              <w:autoSpaceDN w:val="0"/>
              <w:adjustRightInd w:val="0"/>
              <w:spacing w:before="120"/>
              <w:ind w:left="176" w:hanging="176"/>
              <w:jc w:val="right"/>
              <w:rPr>
                <w:color w:val="000000"/>
                <w:lang w:eastAsia="en-US"/>
              </w:rPr>
            </w:pPr>
            <w:r w:rsidRPr="00C36534">
              <w:rPr>
                <w:color w:val="000000"/>
                <w:lang w:eastAsia="en-US"/>
              </w:rPr>
              <w:t>200.000,00</w:t>
            </w:r>
          </w:p>
        </w:tc>
      </w:tr>
      <w:tr w:rsidR="00631ECF" w:rsidRPr="00C36534" w14:paraId="604FC3F7" w14:textId="77777777" w:rsidTr="00FE6778">
        <w:tc>
          <w:tcPr>
            <w:tcW w:w="7656" w:type="dxa"/>
            <w:shd w:val="clear" w:color="auto" w:fill="F2F2F2"/>
          </w:tcPr>
          <w:p w14:paraId="5D7745B7"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t>Klauzula kosztów dodatkowych</w:t>
            </w:r>
          </w:p>
        </w:tc>
        <w:tc>
          <w:tcPr>
            <w:tcW w:w="2551" w:type="dxa"/>
            <w:shd w:val="clear" w:color="auto" w:fill="F2F2F2"/>
          </w:tcPr>
          <w:p w14:paraId="43BA6209" w14:textId="677C3843" w:rsidR="00631ECF" w:rsidRPr="00C36534" w:rsidRDefault="00E2164C" w:rsidP="00C36534">
            <w:pPr>
              <w:autoSpaceDE w:val="0"/>
              <w:autoSpaceDN w:val="0"/>
              <w:adjustRightInd w:val="0"/>
              <w:spacing w:before="120"/>
              <w:ind w:left="176" w:hanging="176"/>
              <w:jc w:val="right"/>
              <w:rPr>
                <w:color w:val="000000"/>
                <w:lang w:eastAsia="en-US"/>
              </w:rPr>
            </w:pPr>
            <w:r>
              <w:rPr>
                <w:color w:val="000000"/>
                <w:lang w:eastAsia="en-US"/>
              </w:rPr>
              <w:t>2</w:t>
            </w:r>
            <w:r w:rsidR="00631ECF" w:rsidRPr="00C36534">
              <w:rPr>
                <w:color w:val="000000"/>
                <w:lang w:eastAsia="en-US"/>
              </w:rPr>
              <w:t>.000.000,00</w:t>
            </w:r>
          </w:p>
        </w:tc>
      </w:tr>
      <w:tr w:rsidR="00631ECF" w:rsidRPr="00C36534" w14:paraId="5BAFE47C" w14:textId="77777777" w:rsidTr="00FE6778">
        <w:tc>
          <w:tcPr>
            <w:tcW w:w="7656" w:type="dxa"/>
            <w:shd w:val="clear" w:color="auto" w:fill="F2F2F2"/>
          </w:tcPr>
          <w:p w14:paraId="6F1DCC9E"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t>Klauzula ubezpieczenia szyb i innych przedmiotów szklanych</w:t>
            </w:r>
          </w:p>
        </w:tc>
        <w:tc>
          <w:tcPr>
            <w:tcW w:w="2551" w:type="dxa"/>
            <w:shd w:val="clear" w:color="auto" w:fill="F2F2F2"/>
          </w:tcPr>
          <w:p w14:paraId="653FCD32" w14:textId="64D98EEC" w:rsidR="00631ECF" w:rsidRPr="00C36534" w:rsidRDefault="00631ECF" w:rsidP="00C36534">
            <w:pPr>
              <w:autoSpaceDE w:val="0"/>
              <w:autoSpaceDN w:val="0"/>
              <w:adjustRightInd w:val="0"/>
              <w:spacing w:before="120"/>
              <w:ind w:left="176" w:hanging="176"/>
              <w:jc w:val="right"/>
              <w:rPr>
                <w:color w:val="000000"/>
                <w:lang w:eastAsia="en-US"/>
              </w:rPr>
            </w:pPr>
            <w:r w:rsidRPr="00C36534">
              <w:rPr>
                <w:color w:val="000000"/>
                <w:lang w:eastAsia="en-US"/>
              </w:rPr>
              <w:t>1</w:t>
            </w:r>
            <w:r w:rsidR="00E2164C">
              <w:rPr>
                <w:color w:val="000000"/>
                <w:lang w:eastAsia="en-US"/>
              </w:rPr>
              <w:t>50</w:t>
            </w:r>
            <w:r w:rsidRPr="00C36534">
              <w:rPr>
                <w:color w:val="000000"/>
                <w:lang w:eastAsia="en-US"/>
              </w:rPr>
              <w:t>.000,00</w:t>
            </w:r>
          </w:p>
        </w:tc>
      </w:tr>
      <w:tr w:rsidR="00631ECF" w:rsidRPr="00C36534" w14:paraId="25398D57" w14:textId="77777777" w:rsidTr="00FE6778">
        <w:tc>
          <w:tcPr>
            <w:tcW w:w="7656" w:type="dxa"/>
            <w:shd w:val="clear" w:color="auto" w:fill="F2F2F2"/>
          </w:tcPr>
          <w:p w14:paraId="05DD436A"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t>Klauzula urządzeń zewnętrznych</w:t>
            </w:r>
          </w:p>
        </w:tc>
        <w:tc>
          <w:tcPr>
            <w:tcW w:w="2551" w:type="dxa"/>
            <w:shd w:val="clear" w:color="auto" w:fill="F2F2F2"/>
          </w:tcPr>
          <w:p w14:paraId="146FEF3C" w14:textId="77777777" w:rsidR="00631ECF" w:rsidRPr="00C36534" w:rsidRDefault="00631ECF" w:rsidP="00C36534">
            <w:pPr>
              <w:autoSpaceDE w:val="0"/>
              <w:autoSpaceDN w:val="0"/>
              <w:adjustRightInd w:val="0"/>
              <w:spacing w:before="120"/>
              <w:ind w:left="176" w:hanging="176"/>
              <w:jc w:val="right"/>
              <w:rPr>
                <w:color w:val="000000"/>
                <w:lang w:eastAsia="en-US"/>
              </w:rPr>
            </w:pPr>
            <w:r w:rsidRPr="00C36534">
              <w:rPr>
                <w:color w:val="000000"/>
                <w:lang w:eastAsia="en-US"/>
              </w:rPr>
              <w:t>50.000,00</w:t>
            </w:r>
          </w:p>
        </w:tc>
      </w:tr>
      <w:tr w:rsidR="00631ECF" w:rsidRPr="00C36534" w14:paraId="5C676980" w14:textId="77777777" w:rsidTr="00FE6778">
        <w:tc>
          <w:tcPr>
            <w:tcW w:w="7656" w:type="dxa"/>
            <w:shd w:val="clear" w:color="auto" w:fill="F2F2F2"/>
          </w:tcPr>
          <w:p w14:paraId="2BF01374"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t>Klauzula naprawy zabezpieczeń kradzieżowych</w:t>
            </w:r>
          </w:p>
        </w:tc>
        <w:tc>
          <w:tcPr>
            <w:tcW w:w="2551" w:type="dxa"/>
            <w:shd w:val="clear" w:color="auto" w:fill="F2F2F2"/>
          </w:tcPr>
          <w:p w14:paraId="3427229B" w14:textId="72591455" w:rsidR="00631ECF" w:rsidRPr="00C36534" w:rsidRDefault="001B1EEB" w:rsidP="00C36534">
            <w:pPr>
              <w:autoSpaceDE w:val="0"/>
              <w:autoSpaceDN w:val="0"/>
              <w:adjustRightInd w:val="0"/>
              <w:spacing w:before="120"/>
              <w:ind w:left="176" w:hanging="176"/>
              <w:jc w:val="right"/>
              <w:rPr>
                <w:color w:val="000000"/>
                <w:lang w:eastAsia="en-US"/>
              </w:rPr>
            </w:pPr>
            <w:r>
              <w:rPr>
                <w:color w:val="000000"/>
                <w:lang w:eastAsia="en-US"/>
              </w:rPr>
              <w:t>20</w:t>
            </w:r>
            <w:r w:rsidR="00631ECF" w:rsidRPr="00C36534">
              <w:rPr>
                <w:color w:val="000000"/>
                <w:lang w:eastAsia="en-US"/>
              </w:rPr>
              <w:t>.000,00</w:t>
            </w:r>
          </w:p>
        </w:tc>
      </w:tr>
      <w:tr w:rsidR="00631ECF" w:rsidRPr="00C36534" w14:paraId="76A8717C" w14:textId="77777777" w:rsidTr="00FE6778">
        <w:tc>
          <w:tcPr>
            <w:tcW w:w="10207" w:type="dxa"/>
            <w:gridSpan w:val="2"/>
            <w:shd w:val="clear" w:color="auto" w:fill="F2F2F2"/>
          </w:tcPr>
          <w:p w14:paraId="06474180"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zaliczkowa</w:t>
            </w:r>
          </w:p>
        </w:tc>
      </w:tr>
      <w:tr w:rsidR="00631ECF" w:rsidRPr="00C36534" w14:paraId="7AE25CFD" w14:textId="77777777" w:rsidTr="00FE6778">
        <w:tc>
          <w:tcPr>
            <w:tcW w:w="10207" w:type="dxa"/>
            <w:gridSpan w:val="2"/>
            <w:shd w:val="clear" w:color="auto" w:fill="F2F2F2"/>
          </w:tcPr>
          <w:p w14:paraId="3716A5C6"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niezawiadomienia w terminie o szkodzie</w:t>
            </w:r>
          </w:p>
        </w:tc>
      </w:tr>
      <w:tr w:rsidR="00631ECF" w:rsidRPr="00C36534" w14:paraId="4AAFF450" w14:textId="77777777" w:rsidTr="00FE6778">
        <w:tc>
          <w:tcPr>
            <w:tcW w:w="10207" w:type="dxa"/>
            <w:gridSpan w:val="2"/>
            <w:shd w:val="clear" w:color="auto" w:fill="F2F2F2"/>
          </w:tcPr>
          <w:p w14:paraId="591661BA"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72 godzin</w:t>
            </w:r>
          </w:p>
        </w:tc>
      </w:tr>
      <w:tr w:rsidR="00631ECF" w:rsidRPr="00C36534" w14:paraId="388BF561" w14:textId="77777777" w:rsidTr="00FE6778">
        <w:tc>
          <w:tcPr>
            <w:tcW w:w="10207" w:type="dxa"/>
            <w:gridSpan w:val="2"/>
            <w:shd w:val="clear" w:color="auto" w:fill="F2F2F2"/>
          </w:tcPr>
          <w:p w14:paraId="5B3C6F70"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warunków i taryf</w:t>
            </w:r>
          </w:p>
        </w:tc>
      </w:tr>
      <w:tr w:rsidR="00631ECF" w:rsidRPr="00C36534" w14:paraId="06292B18" w14:textId="77777777" w:rsidTr="00FE6778">
        <w:tc>
          <w:tcPr>
            <w:tcW w:w="10207" w:type="dxa"/>
            <w:gridSpan w:val="2"/>
            <w:shd w:val="clear" w:color="auto" w:fill="F2F2F2"/>
          </w:tcPr>
          <w:p w14:paraId="6C514DF9"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restytucji mienia</w:t>
            </w:r>
          </w:p>
        </w:tc>
      </w:tr>
      <w:tr w:rsidR="00631ECF" w:rsidRPr="00C36534" w14:paraId="2982440C" w14:textId="77777777" w:rsidTr="00FE6778">
        <w:tc>
          <w:tcPr>
            <w:tcW w:w="10207" w:type="dxa"/>
            <w:gridSpan w:val="2"/>
            <w:shd w:val="clear" w:color="auto" w:fill="F2F2F2"/>
          </w:tcPr>
          <w:p w14:paraId="7466DEE7"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 xml:space="preserve">Klauzula pierwszej aktualizacji sumy ubezpieczenia </w:t>
            </w:r>
          </w:p>
        </w:tc>
      </w:tr>
      <w:tr w:rsidR="00077398" w:rsidRPr="00C36534" w14:paraId="3986941A" w14:textId="77777777" w:rsidTr="00FE6778">
        <w:tc>
          <w:tcPr>
            <w:tcW w:w="10207" w:type="dxa"/>
            <w:gridSpan w:val="2"/>
            <w:shd w:val="clear" w:color="auto" w:fill="F2F2F2"/>
          </w:tcPr>
          <w:p w14:paraId="059829C1" w14:textId="45678F08" w:rsidR="00077398" w:rsidRPr="00C36534" w:rsidRDefault="00077398" w:rsidP="00C36534">
            <w:pPr>
              <w:autoSpaceDE w:val="0"/>
              <w:autoSpaceDN w:val="0"/>
              <w:adjustRightInd w:val="0"/>
              <w:spacing w:before="120"/>
              <w:ind w:left="176" w:hanging="176"/>
              <w:jc w:val="both"/>
              <w:rPr>
                <w:color w:val="000000"/>
                <w:lang w:eastAsia="en-US"/>
              </w:rPr>
            </w:pPr>
            <w:r w:rsidRPr="00077398">
              <w:rPr>
                <w:color w:val="000000"/>
                <w:lang w:eastAsia="en-US"/>
              </w:rPr>
              <w:t>Klauzula szkód na i pod powierzchnią ziemi</w:t>
            </w:r>
          </w:p>
        </w:tc>
      </w:tr>
    </w:tbl>
    <w:p w14:paraId="05794B37" w14:textId="77777777" w:rsidR="00631ECF" w:rsidRPr="00C36534" w:rsidRDefault="00631ECF" w:rsidP="00C36534">
      <w:pPr>
        <w:tabs>
          <w:tab w:val="left" w:pos="0"/>
        </w:tabs>
        <w:spacing w:before="120"/>
        <w:ind w:right="-2"/>
        <w:jc w:val="both"/>
        <w:rPr>
          <w:rFonts w:eastAsia="Meiryo UI"/>
        </w:rPr>
      </w:pPr>
    </w:p>
    <w:p w14:paraId="19474211" w14:textId="77777777" w:rsidR="00631ECF" w:rsidRPr="00C36534" w:rsidRDefault="00631ECF" w:rsidP="00C36534">
      <w:pPr>
        <w:tabs>
          <w:tab w:val="left" w:pos="0"/>
        </w:tabs>
        <w:spacing w:before="120"/>
        <w:ind w:right="-2"/>
        <w:jc w:val="both"/>
        <w:rPr>
          <w:rFonts w:eastAsia="Meiryo UI"/>
        </w:rPr>
      </w:pPr>
      <w:r w:rsidRPr="00C36534">
        <w:rPr>
          <w:rFonts w:eastAsia="Meiryo UI"/>
          <w:b/>
        </w:rPr>
        <w:t>Franszyza redukcyjna:</w:t>
      </w:r>
      <w:r w:rsidRPr="00C36534">
        <w:rPr>
          <w:rFonts w:eastAsia="Meiryo UI"/>
        </w:rPr>
        <w:t xml:space="preserve"> 500,00 PLN, zniesiona w odniesieniu do ryzyka szyb oraz mienia pracowniczego.</w:t>
      </w:r>
    </w:p>
    <w:p w14:paraId="5DBE4BC8" w14:textId="77777777" w:rsidR="00631ECF" w:rsidRPr="00C36534" w:rsidRDefault="00631ECF" w:rsidP="00C36534">
      <w:pPr>
        <w:tabs>
          <w:tab w:val="left" w:pos="0"/>
        </w:tabs>
        <w:spacing w:before="120"/>
        <w:ind w:right="-2"/>
        <w:jc w:val="both"/>
        <w:rPr>
          <w:rFonts w:eastAsia="Meiryo UI"/>
        </w:rPr>
      </w:pPr>
      <w:r w:rsidRPr="00C36534">
        <w:rPr>
          <w:rFonts w:eastAsia="Meiryo UI"/>
          <w:b/>
        </w:rPr>
        <w:t>Franszyza integralna, udział własny:</w:t>
      </w:r>
      <w:r w:rsidRPr="00C36534">
        <w:rPr>
          <w:rFonts w:eastAsia="Meiryo UI"/>
        </w:rPr>
        <w:t xml:space="preserve"> brak</w:t>
      </w:r>
    </w:p>
    <w:p w14:paraId="686E2E0A" w14:textId="77777777" w:rsidR="003C7322" w:rsidRDefault="003C7322" w:rsidP="00C36534">
      <w:pPr>
        <w:tabs>
          <w:tab w:val="left" w:pos="0"/>
        </w:tabs>
        <w:spacing w:before="120"/>
        <w:ind w:right="-2"/>
        <w:jc w:val="both"/>
        <w:rPr>
          <w:rFonts w:eastAsia="Meiryo UI"/>
          <w:b/>
          <w:color w:val="0070C0"/>
        </w:rPr>
      </w:pPr>
    </w:p>
    <w:p w14:paraId="65E93589" w14:textId="77777777" w:rsidR="00631ECF" w:rsidRPr="00ED2E3B" w:rsidRDefault="00631ECF" w:rsidP="00C36534">
      <w:pPr>
        <w:tabs>
          <w:tab w:val="left" w:pos="0"/>
        </w:tabs>
        <w:spacing w:before="120"/>
        <w:ind w:right="-2"/>
        <w:jc w:val="both"/>
        <w:rPr>
          <w:rFonts w:eastAsia="Meiryo UI"/>
          <w:b/>
          <w:color w:val="0070C0"/>
          <w:sz w:val="28"/>
          <w:szCs w:val="28"/>
        </w:rPr>
      </w:pPr>
      <w:r w:rsidRPr="00ED2E3B">
        <w:rPr>
          <w:rFonts w:eastAsia="Meiryo UI"/>
          <w:b/>
          <w:color w:val="0070C0"/>
          <w:sz w:val="28"/>
          <w:szCs w:val="28"/>
        </w:rPr>
        <w:t xml:space="preserve">2. Ubezpieczenie maszyn od uszkodzeń </w:t>
      </w:r>
    </w:p>
    <w:p w14:paraId="3EB7A4EF" w14:textId="148AD1E6" w:rsidR="00631ECF" w:rsidRPr="00C36534" w:rsidRDefault="00631ECF" w:rsidP="00C36534">
      <w:pPr>
        <w:tabs>
          <w:tab w:val="left" w:pos="0"/>
        </w:tabs>
        <w:spacing w:before="120"/>
        <w:ind w:right="-2"/>
        <w:jc w:val="both"/>
        <w:rPr>
          <w:rFonts w:eastAsia="Meiryo UI"/>
        </w:rPr>
      </w:pPr>
      <w:r w:rsidRPr="00C36534">
        <w:rPr>
          <w:rFonts w:eastAsia="Meiryo UI"/>
          <w:b/>
        </w:rPr>
        <w:t>Zakres ubezpieczenia</w:t>
      </w:r>
      <w:r w:rsidR="007B6BC0">
        <w:rPr>
          <w:rFonts w:eastAsia="Meiryo UI"/>
          <w:b/>
        </w:rPr>
        <w:t xml:space="preserve">  </w:t>
      </w:r>
      <w:bookmarkStart w:id="1" w:name="_Hlk19517465"/>
      <w:r w:rsidR="007B6BC0">
        <w:rPr>
          <w:rFonts w:eastAsia="Meiryo UI"/>
        </w:rPr>
        <w:t xml:space="preserve">(dla maszyn i urządzeń </w:t>
      </w:r>
      <w:r w:rsidR="007B6BC0" w:rsidRPr="007B6BC0">
        <w:rPr>
          <w:rFonts w:eastAsia="Meiryo UI"/>
        </w:rPr>
        <w:t>znajdując</w:t>
      </w:r>
      <w:r w:rsidR="007B6BC0">
        <w:rPr>
          <w:rFonts w:eastAsia="Meiryo UI"/>
        </w:rPr>
        <w:t>ych</w:t>
      </w:r>
      <w:r w:rsidR="007B6BC0" w:rsidRPr="007B6BC0">
        <w:rPr>
          <w:rFonts w:eastAsia="Meiryo UI"/>
        </w:rPr>
        <w:t xml:space="preserve"> się zarówno na powierzchni ziemi jak i </w:t>
      </w:r>
      <w:r w:rsidR="007B6BC0">
        <w:rPr>
          <w:rFonts w:eastAsia="Meiryo UI"/>
        </w:rPr>
        <w:t>maszyn i urządzeń</w:t>
      </w:r>
      <w:r w:rsidR="007B6BC0" w:rsidRPr="007B6BC0">
        <w:rPr>
          <w:rFonts w:eastAsia="Meiryo UI"/>
        </w:rPr>
        <w:t xml:space="preserve"> znajdując</w:t>
      </w:r>
      <w:r w:rsidR="007B6BC0">
        <w:rPr>
          <w:rFonts w:eastAsia="Meiryo UI"/>
        </w:rPr>
        <w:t>ych</w:t>
      </w:r>
      <w:r w:rsidR="007B6BC0" w:rsidRPr="007B6BC0">
        <w:rPr>
          <w:rFonts w:eastAsia="Meiryo UI"/>
        </w:rPr>
        <w:t xml:space="preserve"> się pod jej powierzchnią</w:t>
      </w:r>
      <w:r w:rsidR="007B6BC0">
        <w:rPr>
          <w:rFonts w:eastAsia="Meiryo UI"/>
        </w:rPr>
        <w:t>)</w:t>
      </w:r>
      <w:bookmarkEnd w:id="1"/>
      <w:r w:rsidR="007B6BC0" w:rsidRPr="007B6BC0">
        <w:t xml:space="preserve"> </w:t>
      </w:r>
      <w:r w:rsidR="007B6BC0" w:rsidRPr="007B6BC0">
        <w:rPr>
          <w:rFonts w:eastAsia="Meiryo UI"/>
        </w:rPr>
        <w:t>winien obejmować co najmniej następujące ryzyka</w:t>
      </w:r>
      <w:r w:rsidRPr="00C36534">
        <w:rPr>
          <w:rFonts w:eastAsia="Meiryo UI"/>
        </w:rPr>
        <w:t>:</w:t>
      </w:r>
    </w:p>
    <w:p w14:paraId="263F2856" w14:textId="77777777" w:rsidR="00631ECF" w:rsidRPr="00C36534" w:rsidRDefault="00631ECF" w:rsidP="00C36534">
      <w:pPr>
        <w:tabs>
          <w:tab w:val="left" w:pos="0"/>
        </w:tabs>
        <w:spacing w:before="120"/>
        <w:ind w:right="-2"/>
        <w:jc w:val="both"/>
        <w:rPr>
          <w:rFonts w:eastAsia="Meiryo UI"/>
        </w:rPr>
      </w:pPr>
      <w:r w:rsidRPr="00C36534">
        <w:rPr>
          <w:rFonts w:eastAsia="Meiryo UI"/>
        </w:rPr>
        <w:lastRenderedPageBreak/>
        <w:t>1. szkody spowodowane utratą, uszkodzeniem, zniszczeniem</w:t>
      </w:r>
    </w:p>
    <w:p w14:paraId="5FFB37F8" w14:textId="77777777" w:rsidR="00631ECF" w:rsidRPr="00C36534" w:rsidRDefault="00631ECF" w:rsidP="00C36534">
      <w:pPr>
        <w:tabs>
          <w:tab w:val="left" w:pos="0"/>
        </w:tabs>
        <w:spacing w:before="120"/>
        <w:ind w:right="-2"/>
        <w:jc w:val="both"/>
        <w:rPr>
          <w:rFonts w:eastAsia="Meiryo UI"/>
        </w:rPr>
      </w:pPr>
      <w:r w:rsidRPr="00C36534">
        <w:rPr>
          <w:rFonts w:eastAsia="Meiryo UI"/>
        </w:rPr>
        <w:t>2. szkody wynikające z niewłaściwej obsługi (działanie człowieka)</w:t>
      </w:r>
    </w:p>
    <w:p w14:paraId="439EFEEF" w14:textId="77777777" w:rsidR="00631ECF" w:rsidRPr="00C36534" w:rsidRDefault="00631ECF" w:rsidP="00C36534">
      <w:pPr>
        <w:tabs>
          <w:tab w:val="left" w:pos="0"/>
        </w:tabs>
        <w:spacing w:before="120"/>
        <w:ind w:right="-2"/>
        <w:jc w:val="both"/>
        <w:rPr>
          <w:rFonts w:eastAsia="Meiryo UI"/>
        </w:rPr>
      </w:pPr>
      <w:r w:rsidRPr="00C36534">
        <w:rPr>
          <w:rFonts w:eastAsia="Meiryo UI"/>
        </w:rPr>
        <w:t>3. szkody wynikające z przyczyn eksploatacyjnych (np. działanie siły odśrodkowej, wadliwe działanie urządzeń zabezpieczających, sygnalizacyjno-pomiarowych, nadmierne ciśnienie/eksplozja, niedobór wody w kotłach parowych, utrata oleju smarowego i innych)</w:t>
      </w:r>
    </w:p>
    <w:p w14:paraId="45A6E87F" w14:textId="77777777" w:rsidR="00631ECF" w:rsidRPr="00C36534" w:rsidRDefault="00631ECF" w:rsidP="00C36534">
      <w:pPr>
        <w:tabs>
          <w:tab w:val="left" w:pos="0"/>
        </w:tabs>
        <w:spacing w:before="120"/>
        <w:ind w:right="-2"/>
        <w:jc w:val="both"/>
        <w:rPr>
          <w:rFonts w:eastAsia="Meiryo UI"/>
        </w:rPr>
      </w:pPr>
      <w:r w:rsidRPr="00C36534">
        <w:rPr>
          <w:rFonts w:eastAsia="Meiryo UI"/>
        </w:rPr>
        <w:t>4. szkody wynikające z wad produkcyjnych (błędy w projektowaniu lub konstrukcji, użycie niewłaściwego lub wadliwego materiału, i in.)</w:t>
      </w:r>
    </w:p>
    <w:p w14:paraId="2F322987" w14:textId="77777777" w:rsidR="00631ECF" w:rsidRPr="00C36534" w:rsidRDefault="00631ECF" w:rsidP="00C36534">
      <w:pPr>
        <w:tabs>
          <w:tab w:val="left" w:pos="0"/>
        </w:tabs>
        <w:spacing w:before="120"/>
        <w:ind w:right="-2"/>
        <w:jc w:val="both"/>
        <w:rPr>
          <w:rFonts w:eastAsia="Meiryo UI"/>
        </w:rPr>
      </w:pPr>
      <w:r w:rsidRPr="00C36534">
        <w:rPr>
          <w:rFonts w:eastAsia="Meiryo UI"/>
        </w:rPr>
        <w:t>5. dostania się ciała obcego</w:t>
      </w:r>
    </w:p>
    <w:p w14:paraId="326FEE45" w14:textId="77777777" w:rsidR="00631ECF" w:rsidRPr="00C36534" w:rsidRDefault="00631ECF" w:rsidP="00C36534">
      <w:pPr>
        <w:tabs>
          <w:tab w:val="left" w:pos="0"/>
        </w:tabs>
        <w:spacing w:before="120"/>
        <w:ind w:right="-2"/>
        <w:jc w:val="both"/>
        <w:rPr>
          <w:rFonts w:eastAsia="Meiryo UI"/>
        </w:rPr>
      </w:pPr>
      <w:r w:rsidRPr="00C36534">
        <w:rPr>
          <w:rFonts w:eastAsia="Meiryo UI"/>
        </w:rPr>
        <w:t>6. poluzowania się części</w:t>
      </w:r>
    </w:p>
    <w:p w14:paraId="0B1498D3" w14:textId="77777777" w:rsidR="00631ECF" w:rsidRPr="00C36534" w:rsidRDefault="00631ECF" w:rsidP="00C36534">
      <w:pPr>
        <w:tabs>
          <w:tab w:val="left" w:pos="0"/>
        </w:tabs>
        <w:spacing w:before="120"/>
        <w:ind w:right="-2"/>
        <w:jc w:val="both"/>
        <w:rPr>
          <w:rFonts w:eastAsia="Meiryo UI"/>
        </w:rPr>
      </w:pPr>
      <w:r w:rsidRPr="00C36534">
        <w:rPr>
          <w:rFonts w:eastAsia="Meiryo UI"/>
        </w:rPr>
        <w:t>7. szkody wynikające z uszkodzenia izolacji</w:t>
      </w:r>
    </w:p>
    <w:p w14:paraId="30377C45" w14:textId="77777777" w:rsidR="00631ECF" w:rsidRPr="00C36534" w:rsidRDefault="00631ECF" w:rsidP="00C36534">
      <w:pPr>
        <w:tabs>
          <w:tab w:val="left" w:pos="0"/>
        </w:tabs>
        <w:spacing w:before="120"/>
        <w:ind w:right="-2"/>
        <w:jc w:val="both"/>
        <w:rPr>
          <w:rFonts w:eastAsia="Meiryo UI"/>
        </w:rPr>
      </w:pPr>
      <w:r w:rsidRPr="00C36534">
        <w:rPr>
          <w:rFonts w:eastAsia="Meiryo UI"/>
        </w:rPr>
        <w:t>8. szkody wynikające ze zmian napięcia/natężenia prądu,</w:t>
      </w:r>
    </w:p>
    <w:p w14:paraId="5BA71D96" w14:textId="77777777" w:rsidR="00631ECF" w:rsidRPr="00C36534" w:rsidRDefault="00631ECF" w:rsidP="00C36534">
      <w:pPr>
        <w:tabs>
          <w:tab w:val="left" w:pos="0"/>
        </w:tabs>
        <w:spacing w:before="120"/>
        <w:ind w:right="-2"/>
        <w:jc w:val="both"/>
        <w:rPr>
          <w:rFonts w:eastAsia="Meiryo UI"/>
        </w:rPr>
      </w:pPr>
      <w:r w:rsidRPr="00C36534">
        <w:rPr>
          <w:rFonts w:eastAsia="Meiryo UI"/>
        </w:rPr>
        <w:t>9. szkody spowodowane niezadziałaniem lub wadliwym funkcjonowaniem urządzeń zabezpieczających maszyny:</w:t>
      </w:r>
    </w:p>
    <w:p w14:paraId="3526D803" w14:textId="77777777" w:rsidR="00631ECF" w:rsidRPr="00C36534" w:rsidRDefault="00631ECF" w:rsidP="00C36534">
      <w:pPr>
        <w:tabs>
          <w:tab w:val="left" w:pos="0"/>
        </w:tabs>
        <w:spacing w:before="120"/>
        <w:ind w:right="-2"/>
        <w:jc w:val="both"/>
        <w:rPr>
          <w:rFonts w:eastAsia="Meiryo UI"/>
        </w:rPr>
      </w:pPr>
      <w:r w:rsidRPr="00C36534">
        <w:rPr>
          <w:rFonts w:eastAsia="Meiryo UI"/>
        </w:rPr>
        <w:t>a. koszty zabezpieczenia ubezpieczonego mienia przed bezpośrednim zagrożeniem ze strony zdarzenia losowego objętego ubezpieczeniem, koszty akcji ratowniczej, koszty uprzątnięcia pozostałości po szkodzie</w:t>
      </w:r>
    </w:p>
    <w:p w14:paraId="2E39C0BC" w14:textId="77777777" w:rsidR="00631ECF" w:rsidRPr="00C36534" w:rsidRDefault="00631ECF" w:rsidP="00C36534">
      <w:pPr>
        <w:tabs>
          <w:tab w:val="left" w:pos="0"/>
        </w:tabs>
        <w:spacing w:before="120"/>
        <w:ind w:right="-2"/>
        <w:jc w:val="both"/>
        <w:rPr>
          <w:rFonts w:eastAsia="Meiryo UI"/>
        </w:rPr>
      </w:pPr>
      <w:r w:rsidRPr="00C36534">
        <w:rPr>
          <w:rFonts w:eastAsia="Meiryo UI"/>
        </w:rPr>
        <w:t>b. koszty dodatkowych prac w godzinach nadliczbowych, nocnych i dniach wolnych od pracy oraz kosztów frachtu ekspresowego.</w:t>
      </w:r>
    </w:p>
    <w:p w14:paraId="78A3B75F" w14:textId="77777777" w:rsidR="00631ECF" w:rsidRPr="00C36534" w:rsidRDefault="00631ECF" w:rsidP="00C36534">
      <w:pPr>
        <w:widowControl w:val="0"/>
        <w:autoSpaceDE w:val="0"/>
        <w:spacing w:before="120"/>
        <w:jc w:val="both"/>
        <w:rPr>
          <w:rFonts w:eastAsia="Meiryo UI"/>
          <w:b/>
        </w:rPr>
      </w:pPr>
      <w:r w:rsidRPr="00C36534">
        <w:rPr>
          <w:rFonts w:eastAsia="Meiryo UI"/>
          <w:b/>
        </w:rPr>
        <w:t xml:space="preserve">Okres ubezpieczenia:  </w:t>
      </w:r>
      <w:r w:rsidRPr="00C36534">
        <w:rPr>
          <w:rFonts w:eastAsia="Meiryo UI"/>
        </w:rPr>
        <w:t>24 miesięczna umowa z okresem obowiązywania od 01.01.20</w:t>
      </w:r>
      <w:r w:rsidR="00D41729">
        <w:rPr>
          <w:rFonts w:eastAsia="Meiryo UI"/>
        </w:rPr>
        <w:t>20</w:t>
      </w:r>
      <w:r w:rsidR="001D3FEC">
        <w:rPr>
          <w:rFonts w:eastAsia="Meiryo UI"/>
        </w:rPr>
        <w:t xml:space="preserve"> </w:t>
      </w:r>
      <w:r w:rsidRPr="00C36534">
        <w:rPr>
          <w:rFonts w:eastAsia="Meiryo UI"/>
        </w:rPr>
        <w:t>r. do 31.12.20</w:t>
      </w:r>
      <w:r w:rsidR="00D41729">
        <w:rPr>
          <w:rFonts w:eastAsia="Meiryo UI"/>
        </w:rPr>
        <w:t>21</w:t>
      </w:r>
      <w:r w:rsidR="001D3FEC">
        <w:rPr>
          <w:rFonts w:eastAsia="Meiryo UI"/>
        </w:rPr>
        <w:t xml:space="preserve"> </w:t>
      </w:r>
      <w:r w:rsidRPr="00C36534">
        <w:rPr>
          <w:rFonts w:eastAsia="Meiryo UI"/>
        </w:rPr>
        <w:t>r.</w:t>
      </w:r>
    </w:p>
    <w:p w14:paraId="3BBEB7DD" w14:textId="77777777" w:rsidR="00631ECF" w:rsidRPr="00C36534" w:rsidRDefault="00631ECF" w:rsidP="00C36534">
      <w:pPr>
        <w:widowControl w:val="0"/>
        <w:autoSpaceDE w:val="0"/>
        <w:spacing w:before="120"/>
        <w:ind w:left="284" w:hanging="284"/>
        <w:jc w:val="both"/>
        <w:rPr>
          <w:rFonts w:eastAsia="Meiryo UI"/>
        </w:rPr>
      </w:pPr>
      <w:r w:rsidRPr="00C36534">
        <w:rPr>
          <w:rFonts w:eastAsia="Meiryo UI"/>
        </w:rPr>
        <w:t xml:space="preserve">W ramach okresu obowiązywania umowy obowiązywać będą się dwa okresy </w:t>
      </w:r>
      <w:proofErr w:type="spellStart"/>
      <w:r w:rsidRPr="00C36534">
        <w:rPr>
          <w:rFonts w:eastAsia="Meiryo UI"/>
        </w:rPr>
        <w:t>polisowania</w:t>
      </w:r>
      <w:proofErr w:type="spellEnd"/>
      <w:r w:rsidRPr="00C36534">
        <w:rPr>
          <w:rFonts w:eastAsia="Meiryo UI"/>
        </w:rPr>
        <w:t>:</w:t>
      </w:r>
    </w:p>
    <w:p w14:paraId="1EA078F9" w14:textId="77777777" w:rsidR="00631ECF" w:rsidRPr="00C36534" w:rsidRDefault="00631ECF" w:rsidP="00C36534">
      <w:pPr>
        <w:widowControl w:val="0"/>
        <w:autoSpaceDE w:val="0"/>
        <w:spacing w:before="120"/>
        <w:ind w:left="284" w:hanging="284"/>
        <w:jc w:val="both"/>
        <w:rPr>
          <w:rFonts w:eastAsia="Meiryo UI"/>
        </w:rPr>
      </w:pPr>
      <w:r w:rsidRPr="00C36534">
        <w:rPr>
          <w:rFonts w:eastAsia="Meiryo UI"/>
        </w:rPr>
        <w:t>a)</w:t>
      </w:r>
      <w:r w:rsidRPr="00C36534">
        <w:rPr>
          <w:rFonts w:eastAsia="Meiryo UI"/>
        </w:rPr>
        <w:tab/>
        <w:t>okres pierwszy: od 1 stycznia 20</w:t>
      </w:r>
      <w:r w:rsidR="00D41729">
        <w:rPr>
          <w:rFonts w:eastAsia="Meiryo UI"/>
        </w:rPr>
        <w:t>20</w:t>
      </w:r>
      <w:r w:rsidR="001D3FEC">
        <w:rPr>
          <w:rFonts w:eastAsia="Meiryo UI"/>
        </w:rPr>
        <w:t xml:space="preserve"> </w:t>
      </w:r>
      <w:r w:rsidRPr="00C36534">
        <w:rPr>
          <w:rFonts w:eastAsia="Meiryo UI"/>
        </w:rPr>
        <w:t>r. do 31 grudnia 20</w:t>
      </w:r>
      <w:r w:rsidR="00D41729">
        <w:rPr>
          <w:rFonts w:eastAsia="Meiryo UI"/>
        </w:rPr>
        <w:t>20</w:t>
      </w:r>
      <w:r w:rsidR="001D3FEC">
        <w:rPr>
          <w:rFonts w:eastAsia="Meiryo UI"/>
        </w:rPr>
        <w:t xml:space="preserve">  </w:t>
      </w:r>
      <w:r w:rsidRPr="00C36534">
        <w:rPr>
          <w:rFonts w:eastAsia="Meiryo UI"/>
        </w:rPr>
        <w:t>r.</w:t>
      </w:r>
    </w:p>
    <w:p w14:paraId="0D4D9A36" w14:textId="77777777" w:rsidR="00631ECF" w:rsidRPr="00C36534" w:rsidRDefault="00631ECF" w:rsidP="00C36534">
      <w:pPr>
        <w:widowControl w:val="0"/>
        <w:autoSpaceDE w:val="0"/>
        <w:spacing w:before="120"/>
        <w:ind w:left="284" w:hanging="284"/>
        <w:jc w:val="both"/>
        <w:rPr>
          <w:rFonts w:eastAsia="Meiryo UI"/>
        </w:rPr>
      </w:pPr>
      <w:r w:rsidRPr="00C36534">
        <w:rPr>
          <w:rFonts w:eastAsia="Meiryo UI"/>
        </w:rPr>
        <w:t>b)</w:t>
      </w:r>
      <w:r w:rsidRPr="00C36534">
        <w:rPr>
          <w:rFonts w:eastAsia="Meiryo UI"/>
        </w:rPr>
        <w:tab/>
        <w:t>okres drugi: od 1 stycznia 20</w:t>
      </w:r>
      <w:r w:rsidR="00D41729">
        <w:rPr>
          <w:rFonts w:eastAsia="Meiryo UI"/>
        </w:rPr>
        <w:t>21</w:t>
      </w:r>
      <w:r w:rsidR="001D3FEC">
        <w:rPr>
          <w:rFonts w:eastAsia="Meiryo UI"/>
        </w:rPr>
        <w:t xml:space="preserve"> </w:t>
      </w:r>
      <w:r w:rsidRPr="00C36534">
        <w:rPr>
          <w:rFonts w:eastAsia="Meiryo UI"/>
        </w:rPr>
        <w:t>r. do 31 grudnia 20</w:t>
      </w:r>
      <w:r w:rsidR="00D41729">
        <w:rPr>
          <w:rFonts w:eastAsia="Meiryo UI"/>
        </w:rPr>
        <w:t xml:space="preserve">21 </w:t>
      </w:r>
      <w:r w:rsidRPr="00C36534">
        <w:rPr>
          <w:rFonts w:eastAsia="Meiryo UI"/>
        </w:rPr>
        <w:t>r.</w:t>
      </w:r>
    </w:p>
    <w:p w14:paraId="7521D478" w14:textId="77777777" w:rsidR="00631ECF" w:rsidRPr="00C36534" w:rsidRDefault="00631ECF" w:rsidP="00C36534">
      <w:pPr>
        <w:autoSpaceDE w:val="0"/>
        <w:autoSpaceDN w:val="0"/>
        <w:adjustRightInd w:val="0"/>
        <w:spacing w:before="120"/>
        <w:jc w:val="both"/>
        <w:rPr>
          <w:b/>
        </w:rPr>
      </w:pPr>
      <w:r w:rsidRPr="00C36534">
        <w:rPr>
          <w:b/>
        </w:rPr>
        <w:t>Termin płatności składki:</w:t>
      </w:r>
    </w:p>
    <w:p w14:paraId="2DE0EB0B" w14:textId="77777777" w:rsidR="00631ECF" w:rsidRPr="00C36534" w:rsidRDefault="00631ECF" w:rsidP="00C36534">
      <w:pPr>
        <w:autoSpaceDE w:val="0"/>
        <w:autoSpaceDN w:val="0"/>
        <w:adjustRightInd w:val="0"/>
        <w:spacing w:before="120"/>
        <w:jc w:val="both"/>
      </w:pPr>
      <w:r w:rsidRPr="00C36534">
        <w:t xml:space="preserve">Składka w poszczególnych okresach polisowych płatna w czterech ratach w terminach: </w:t>
      </w:r>
    </w:p>
    <w:p w14:paraId="28A5CAC2" w14:textId="77777777" w:rsidR="00631ECF" w:rsidRPr="00C36534" w:rsidRDefault="00631ECF" w:rsidP="00C36534">
      <w:pPr>
        <w:autoSpaceDE w:val="0"/>
        <w:autoSpaceDN w:val="0"/>
        <w:adjustRightInd w:val="0"/>
        <w:spacing w:before="120"/>
        <w:jc w:val="both"/>
      </w:pPr>
      <w:r w:rsidRPr="00C36534">
        <w:t>I rata płatna do dnia 21 stycznia 20</w:t>
      </w:r>
      <w:r w:rsidR="00D41729">
        <w:t>20</w:t>
      </w:r>
      <w:r w:rsidR="001D3FEC">
        <w:t xml:space="preserve"> </w:t>
      </w:r>
      <w:r w:rsidRPr="00C36534">
        <w:t xml:space="preserve">r. w wysokości 50% składki rocznej wynikającej z polisy wystawionej w pierwszym okresie </w:t>
      </w:r>
      <w:proofErr w:type="spellStart"/>
      <w:r w:rsidRPr="00C36534">
        <w:t>polisowania</w:t>
      </w:r>
      <w:proofErr w:type="spellEnd"/>
      <w:r w:rsidRPr="00C36534">
        <w:t>;</w:t>
      </w:r>
    </w:p>
    <w:p w14:paraId="7B602C12" w14:textId="77777777" w:rsidR="00631ECF" w:rsidRPr="00C36534" w:rsidRDefault="00631ECF" w:rsidP="00C36534">
      <w:pPr>
        <w:autoSpaceDE w:val="0"/>
        <w:autoSpaceDN w:val="0"/>
        <w:adjustRightInd w:val="0"/>
        <w:spacing w:before="120"/>
        <w:jc w:val="both"/>
      </w:pPr>
      <w:r w:rsidRPr="00C36534">
        <w:t>II rata płatna do dnia 21 lipca 20</w:t>
      </w:r>
      <w:r w:rsidR="00D41729">
        <w:t>20</w:t>
      </w:r>
      <w:r w:rsidR="001D3FEC">
        <w:t xml:space="preserve"> </w:t>
      </w:r>
      <w:r w:rsidRPr="00C36534">
        <w:t xml:space="preserve">r. w wysokości 50% składki rocznej wynikającej z polisy wystawionej w pierwszym okresie </w:t>
      </w:r>
      <w:proofErr w:type="spellStart"/>
      <w:r w:rsidRPr="00C36534">
        <w:t>polisowania</w:t>
      </w:r>
      <w:proofErr w:type="spellEnd"/>
      <w:r w:rsidRPr="00C36534">
        <w:t>;</w:t>
      </w:r>
    </w:p>
    <w:p w14:paraId="3387A633" w14:textId="77777777" w:rsidR="00631ECF" w:rsidRPr="00C36534" w:rsidRDefault="00631ECF" w:rsidP="00C36534">
      <w:pPr>
        <w:autoSpaceDE w:val="0"/>
        <w:autoSpaceDN w:val="0"/>
        <w:adjustRightInd w:val="0"/>
        <w:spacing w:before="120"/>
        <w:jc w:val="both"/>
      </w:pPr>
      <w:r w:rsidRPr="00C36534">
        <w:t>III rata płatna do dnia 21 stycznia 20</w:t>
      </w:r>
      <w:r w:rsidR="00D41729">
        <w:t>21</w:t>
      </w:r>
      <w:r w:rsidR="001D3FEC">
        <w:t xml:space="preserve"> </w:t>
      </w:r>
      <w:r w:rsidRPr="00C36534">
        <w:t xml:space="preserve">r. w wysokości 50% składki rocznej wynikającej z polisy wystawionej w drugim okresie </w:t>
      </w:r>
      <w:proofErr w:type="spellStart"/>
      <w:r w:rsidRPr="00C36534">
        <w:t>polisowania</w:t>
      </w:r>
      <w:proofErr w:type="spellEnd"/>
      <w:r w:rsidRPr="00C36534">
        <w:t>;</w:t>
      </w:r>
    </w:p>
    <w:p w14:paraId="75FFCF83" w14:textId="77777777" w:rsidR="00631ECF" w:rsidRPr="00C36534" w:rsidRDefault="00631ECF" w:rsidP="00C36534">
      <w:pPr>
        <w:autoSpaceDE w:val="0"/>
        <w:autoSpaceDN w:val="0"/>
        <w:adjustRightInd w:val="0"/>
        <w:spacing w:before="120"/>
        <w:jc w:val="both"/>
      </w:pPr>
      <w:r w:rsidRPr="00C36534">
        <w:t>IV rata płatna do dnia 21 lipca 20</w:t>
      </w:r>
      <w:r w:rsidR="00D41729">
        <w:t>21</w:t>
      </w:r>
      <w:r w:rsidR="001D3FEC">
        <w:t xml:space="preserve"> </w:t>
      </w:r>
      <w:r w:rsidRPr="00C36534">
        <w:t xml:space="preserve">r. w wysokości 50% składki rocznej wynikającej z polisy wystawionej w drugim okresie </w:t>
      </w:r>
      <w:proofErr w:type="spellStart"/>
      <w:r w:rsidRPr="00C36534">
        <w:t>polisowania</w:t>
      </w:r>
      <w:proofErr w:type="spellEnd"/>
      <w:r w:rsidRPr="00C36534">
        <w:t>.</w:t>
      </w:r>
    </w:p>
    <w:p w14:paraId="71C8BE63" w14:textId="77777777" w:rsidR="00631ECF" w:rsidRPr="00C36534" w:rsidRDefault="00631ECF" w:rsidP="00C36534">
      <w:pPr>
        <w:tabs>
          <w:tab w:val="left" w:pos="0"/>
        </w:tabs>
        <w:spacing w:before="120"/>
        <w:ind w:right="-2"/>
        <w:jc w:val="both"/>
        <w:rPr>
          <w:rFonts w:eastAsia="Meiryo UI"/>
        </w:rPr>
      </w:pPr>
      <w:r w:rsidRPr="00C36534">
        <w:rPr>
          <w:rFonts w:eastAsia="Meiryo UI"/>
          <w:b/>
          <w:bCs/>
        </w:rPr>
        <w:t xml:space="preserve">Przedmiot ubezpieczenia: </w:t>
      </w:r>
      <w:r w:rsidRPr="00C36534">
        <w:rPr>
          <w:rFonts w:eastAsia="Meiryo UI"/>
          <w:bCs/>
        </w:rPr>
        <w:t xml:space="preserve">będące w posiadaniu Ubezpieczającego lub Ubezpieczonego maszyny, urządzenia i aparaty techniczne znajdujące się na powierzchni ziemi </w:t>
      </w:r>
      <w:r w:rsidRPr="00C36534">
        <w:rPr>
          <w:rFonts w:eastAsia="Meiryo UI"/>
          <w:b/>
          <w:bCs/>
        </w:rPr>
        <w:t xml:space="preserve">– szczegółowy wykaz znajduje się w załączniku nr </w:t>
      </w:r>
      <w:r w:rsidR="00FB6F20">
        <w:rPr>
          <w:rFonts w:eastAsia="Meiryo UI"/>
          <w:b/>
          <w:bCs/>
        </w:rPr>
        <w:t>5</w:t>
      </w:r>
      <w:r w:rsidRPr="00C36534">
        <w:rPr>
          <w:rFonts w:eastAsia="Meiryo UI"/>
          <w:b/>
          <w:bCs/>
        </w:rPr>
        <w:t xml:space="preserve"> – Wykaz maszyn i urządzeń do ubezpieczenia maszyn od awarii / uszkodzeń</w:t>
      </w:r>
    </w:p>
    <w:p w14:paraId="3D3CC816" w14:textId="0950BFA7" w:rsidR="00631ECF" w:rsidRDefault="00631ECF" w:rsidP="00C36534">
      <w:pPr>
        <w:tabs>
          <w:tab w:val="left" w:pos="0"/>
        </w:tabs>
        <w:spacing w:before="120"/>
        <w:ind w:right="-2"/>
        <w:jc w:val="both"/>
        <w:rPr>
          <w:rFonts w:eastAsia="Meiryo UI"/>
        </w:rPr>
      </w:pPr>
      <w:r w:rsidRPr="00C36534">
        <w:rPr>
          <w:rFonts w:eastAsia="Meiryo UI"/>
          <w:b/>
        </w:rPr>
        <w:t>Suma ubezpieczenia:</w:t>
      </w:r>
      <w:r w:rsidRPr="00C36534">
        <w:rPr>
          <w:rFonts w:eastAsia="Meiryo UI"/>
        </w:rPr>
        <w:t xml:space="preserve"> </w:t>
      </w:r>
      <w:r w:rsidR="00577893">
        <w:rPr>
          <w:rFonts w:eastAsia="Meiryo UI"/>
        </w:rPr>
        <w:t>10.735.724,32</w:t>
      </w:r>
      <w:r w:rsidRPr="00C36534">
        <w:rPr>
          <w:rFonts w:eastAsia="Meiryo UI"/>
        </w:rPr>
        <w:t xml:space="preserve"> PLN według wartości księgowej brutto</w:t>
      </w:r>
      <w:r w:rsidR="00141933">
        <w:rPr>
          <w:rFonts w:eastAsia="Meiryo UI"/>
        </w:rPr>
        <w:t>, w tym:</w:t>
      </w:r>
    </w:p>
    <w:p w14:paraId="79D52D66" w14:textId="74BA91EB" w:rsidR="00141933" w:rsidRPr="00ED2E3B" w:rsidRDefault="00141933" w:rsidP="00141933">
      <w:pPr>
        <w:pStyle w:val="Akapitzlist"/>
        <w:numPr>
          <w:ilvl w:val="0"/>
          <w:numId w:val="18"/>
        </w:numPr>
        <w:tabs>
          <w:tab w:val="left" w:pos="0"/>
        </w:tabs>
        <w:spacing w:before="120"/>
        <w:ind w:right="-2"/>
        <w:jc w:val="both"/>
        <w:rPr>
          <w:rFonts w:eastAsia="Meiryo UI"/>
          <w:color w:val="31849B" w:themeColor="accent5" w:themeShade="BF"/>
        </w:rPr>
      </w:pPr>
      <w:r w:rsidRPr="00ED2E3B">
        <w:rPr>
          <w:rFonts w:eastAsia="Meiryo UI"/>
          <w:color w:val="31849B" w:themeColor="accent5" w:themeShade="BF"/>
        </w:rPr>
        <w:t>Na powierzchni ziemi – 7.569.767,55 PLN</w:t>
      </w:r>
    </w:p>
    <w:p w14:paraId="347CDDD5" w14:textId="51FBEF27" w:rsidR="00141933" w:rsidRPr="00ED2E3B" w:rsidRDefault="00141933" w:rsidP="00141933">
      <w:pPr>
        <w:pStyle w:val="Akapitzlist"/>
        <w:numPr>
          <w:ilvl w:val="0"/>
          <w:numId w:val="18"/>
        </w:numPr>
        <w:tabs>
          <w:tab w:val="left" w:pos="0"/>
        </w:tabs>
        <w:spacing w:before="120"/>
        <w:ind w:right="-2"/>
        <w:jc w:val="both"/>
        <w:rPr>
          <w:rFonts w:eastAsia="Meiryo UI"/>
          <w:color w:val="31849B" w:themeColor="accent5" w:themeShade="BF"/>
        </w:rPr>
      </w:pPr>
      <w:r w:rsidRPr="00ED2E3B">
        <w:rPr>
          <w:rFonts w:eastAsia="Meiryo UI"/>
          <w:color w:val="31849B" w:themeColor="accent5" w:themeShade="BF"/>
        </w:rPr>
        <w:t>Pod powierzchnią ziemi – 3.165.956,77 PLN</w:t>
      </w:r>
    </w:p>
    <w:p w14:paraId="5FD4D207" w14:textId="77777777" w:rsidR="00631ECF" w:rsidRPr="00C36534" w:rsidRDefault="00631ECF" w:rsidP="00C36534">
      <w:pPr>
        <w:tabs>
          <w:tab w:val="left" w:pos="0"/>
        </w:tabs>
        <w:spacing w:before="120"/>
        <w:ind w:right="-2"/>
        <w:jc w:val="both"/>
        <w:rPr>
          <w:rFonts w:eastAsia="Meiryo UI"/>
        </w:rPr>
      </w:pPr>
      <w:r w:rsidRPr="00C36534">
        <w:rPr>
          <w:rFonts w:eastAsia="Meiryo UI"/>
          <w:b/>
        </w:rPr>
        <w:t>System ubezpieczenia:</w:t>
      </w:r>
      <w:r w:rsidRPr="00C36534">
        <w:rPr>
          <w:rFonts w:eastAsia="Meiryo UI"/>
        </w:rPr>
        <w:t xml:space="preserve"> na sumy stałe</w:t>
      </w:r>
    </w:p>
    <w:p w14:paraId="028A2ED0" w14:textId="77777777" w:rsidR="00631ECF" w:rsidRPr="00C36534" w:rsidRDefault="00631ECF" w:rsidP="00C36534">
      <w:pPr>
        <w:tabs>
          <w:tab w:val="left" w:pos="0"/>
        </w:tabs>
        <w:spacing w:before="120"/>
        <w:ind w:right="-2"/>
        <w:jc w:val="both"/>
        <w:rPr>
          <w:rFonts w:eastAsia="Meiryo UI"/>
        </w:rPr>
      </w:pPr>
      <w:r w:rsidRPr="00C36534">
        <w:rPr>
          <w:rFonts w:eastAsia="Meiryo UI"/>
          <w:b/>
        </w:rPr>
        <w:lastRenderedPageBreak/>
        <w:t>Franszyza redukcyjna:</w:t>
      </w:r>
      <w:r w:rsidRPr="00C36534">
        <w:rPr>
          <w:rFonts w:eastAsia="Meiryo UI"/>
        </w:rPr>
        <w:t xml:space="preserve"> 5% wartości szkody nie mniej niż 2.000,00 zł.;</w:t>
      </w:r>
    </w:p>
    <w:p w14:paraId="0A3293FE" w14:textId="77777777" w:rsidR="00631ECF" w:rsidRDefault="00631ECF" w:rsidP="00C36534">
      <w:pPr>
        <w:tabs>
          <w:tab w:val="left" w:pos="0"/>
        </w:tabs>
        <w:spacing w:before="120"/>
        <w:ind w:right="-2"/>
        <w:jc w:val="both"/>
        <w:rPr>
          <w:rFonts w:eastAsia="Meiryo UI"/>
        </w:rPr>
      </w:pPr>
      <w:r w:rsidRPr="00C36534">
        <w:rPr>
          <w:rFonts w:eastAsia="Meiryo UI"/>
          <w:b/>
        </w:rPr>
        <w:t>Franszyza integralna, udział własny:</w:t>
      </w:r>
      <w:r w:rsidRPr="00C36534">
        <w:rPr>
          <w:rFonts w:eastAsia="Meiryo UI"/>
        </w:rPr>
        <w:t xml:space="preserve"> brak</w:t>
      </w:r>
    </w:p>
    <w:p w14:paraId="5164341E" w14:textId="77777777" w:rsidR="00C36534" w:rsidRPr="00C36534" w:rsidRDefault="00C36534" w:rsidP="00C36534">
      <w:pPr>
        <w:tabs>
          <w:tab w:val="left" w:pos="0"/>
        </w:tabs>
        <w:spacing w:before="120"/>
        <w:ind w:right="-2"/>
        <w:jc w:val="both"/>
        <w:rPr>
          <w:rFonts w:eastAsia="Meiryo UI"/>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2"/>
        <w:gridCol w:w="2551"/>
      </w:tblGrid>
      <w:tr w:rsidR="00631ECF" w:rsidRPr="00C36534" w14:paraId="37B255F1" w14:textId="77777777" w:rsidTr="00992A22">
        <w:tc>
          <w:tcPr>
            <w:tcW w:w="7372" w:type="dxa"/>
            <w:shd w:val="clear" w:color="auto" w:fill="0070C0"/>
            <w:vAlign w:val="center"/>
          </w:tcPr>
          <w:p w14:paraId="0C304041" w14:textId="77777777" w:rsidR="00631ECF" w:rsidRPr="00C36534" w:rsidRDefault="00631ECF" w:rsidP="00C36534">
            <w:pPr>
              <w:autoSpaceDE w:val="0"/>
              <w:autoSpaceDN w:val="0"/>
              <w:adjustRightInd w:val="0"/>
              <w:spacing w:before="120"/>
              <w:rPr>
                <w:b/>
                <w:color w:val="FFFFFF"/>
                <w:lang w:eastAsia="en-US"/>
              </w:rPr>
            </w:pPr>
            <w:r w:rsidRPr="00C36534">
              <w:rPr>
                <w:b/>
                <w:color w:val="FFFFFF"/>
                <w:lang w:eastAsia="en-US"/>
              </w:rPr>
              <w:t>Klauzule dodatkowe:</w:t>
            </w:r>
          </w:p>
        </w:tc>
        <w:tc>
          <w:tcPr>
            <w:tcW w:w="2551" w:type="dxa"/>
            <w:shd w:val="clear" w:color="auto" w:fill="0070C0"/>
          </w:tcPr>
          <w:p w14:paraId="321DAE3E" w14:textId="77777777" w:rsidR="00631ECF" w:rsidRPr="00C36534" w:rsidRDefault="00631ECF" w:rsidP="00C36534">
            <w:pPr>
              <w:autoSpaceDE w:val="0"/>
              <w:autoSpaceDN w:val="0"/>
              <w:adjustRightInd w:val="0"/>
              <w:spacing w:before="120"/>
              <w:jc w:val="center"/>
              <w:rPr>
                <w:b/>
                <w:color w:val="FFFFFF"/>
                <w:lang w:eastAsia="en-US"/>
              </w:rPr>
            </w:pPr>
            <w:r w:rsidRPr="00C36534">
              <w:rPr>
                <w:b/>
                <w:color w:val="FFFFFF"/>
                <w:lang w:eastAsia="en-US"/>
              </w:rPr>
              <w:t>Limit odpowiedzialności na jedno i wszystkie zdarzenia</w:t>
            </w:r>
            <w:r w:rsidRPr="00C36534">
              <w:rPr>
                <w:b/>
                <w:color w:val="FFFFFF"/>
                <w:lang w:eastAsia="en-US"/>
              </w:rPr>
              <w:br/>
              <w:t>w [PLN]</w:t>
            </w:r>
          </w:p>
        </w:tc>
      </w:tr>
      <w:tr w:rsidR="00631ECF" w:rsidRPr="00C36534" w14:paraId="0FBCC159" w14:textId="77777777" w:rsidTr="00D46F08">
        <w:tc>
          <w:tcPr>
            <w:tcW w:w="9923" w:type="dxa"/>
            <w:gridSpan w:val="2"/>
            <w:shd w:val="clear" w:color="auto" w:fill="F2F2F2"/>
          </w:tcPr>
          <w:p w14:paraId="4F97DB16"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reprezentantów</w:t>
            </w:r>
          </w:p>
        </w:tc>
      </w:tr>
      <w:tr w:rsidR="00631ECF" w:rsidRPr="00C36534" w14:paraId="0659DCDB" w14:textId="77777777" w:rsidTr="00D46F08">
        <w:tc>
          <w:tcPr>
            <w:tcW w:w="9923" w:type="dxa"/>
            <w:gridSpan w:val="2"/>
            <w:shd w:val="clear" w:color="auto" w:fill="F2F2F2"/>
            <w:vAlign w:val="center"/>
          </w:tcPr>
          <w:p w14:paraId="57522B74"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stempla bankowego</w:t>
            </w:r>
          </w:p>
        </w:tc>
      </w:tr>
      <w:tr w:rsidR="00631ECF" w:rsidRPr="00C36534" w14:paraId="3C576F92" w14:textId="77777777" w:rsidTr="00D46F08">
        <w:tc>
          <w:tcPr>
            <w:tcW w:w="7372" w:type="dxa"/>
            <w:shd w:val="clear" w:color="auto" w:fill="F2F2F2"/>
          </w:tcPr>
          <w:p w14:paraId="407A7D9F"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t>Klauzula ograniczenia zasady proporcji</w:t>
            </w:r>
          </w:p>
        </w:tc>
        <w:tc>
          <w:tcPr>
            <w:tcW w:w="2551" w:type="dxa"/>
            <w:shd w:val="clear" w:color="auto" w:fill="F2F2F2"/>
          </w:tcPr>
          <w:p w14:paraId="36322237" w14:textId="77777777" w:rsidR="00631ECF" w:rsidRPr="00C36534" w:rsidRDefault="00631ECF" w:rsidP="00C36534">
            <w:pPr>
              <w:autoSpaceDE w:val="0"/>
              <w:autoSpaceDN w:val="0"/>
              <w:adjustRightInd w:val="0"/>
              <w:spacing w:before="120"/>
              <w:ind w:left="176" w:hanging="176"/>
              <w:jc w:val="right"/>
              <w:rPr>
                <w:color w:val="000000"/>
                <w:lang w:eastAsia="en-US"/>
              </w:rPr>
            </w:pPr>
            <w:r w:rsidRPr="00C36534">
              <w:rPr>
                <w:color w:val="000000"/>
                <w:lang w:eastAsia="en-US"/>
              </w:rPr>
              <w:t>130%</w:t>
            </w:r>
          </w:p>
        </w:tc>
      </w:tr>
      <w:tr w:rsidR="00631ECF" w:rsidRPr="00C36534" w14:paraId="19F31E9F" w14:textId="77777777" w:rsidTr="00D46F08">
        <w:tc>
          <w:tcPr>
            <w:tcW w:w="7372" w:type="dxa"/>
            <w:shd w:val="clear" w:color="auto" w:fill="F2F2F2"/>
          </w:tcPr>
          <w:p w14:paraId="01601AD8"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t xml:space="preserve">Klauzula przezornej sumy ubezpieczenia  </w:t>
            </w:r>
          </w:p>
        </w:tc>
        <w:tc>
          <w:tcPr>
            <w:tcW w:w="2551" w:type="dxa"/>
            <w:shd w:val="clear" w:color="auto" w:fill="F2F2F2"/>
          </w:tcPr>
          <w:p w14:paraId="5EF28C09" w14:textId="14283004" w:rsidR="00631ECF" w:rsidRPr="00C36534" w:rsidRDefault="00A40090" w:rsidP="00C36534">
            <w:pPr>
              <w:autoSpaceDE w:val="0"/>
              <w:autoSpaceDN w:val="0"/>
              <w:adjustRightInd w:val="0"/>
              <w:spacing w:before="120"/>
              <w:ind w:left="176" w:hanging="176"/>
              <w:jc w:val="right"/>
              <w:rPr>
                <w:color w:val="000000"/>
                <w:lang w:eastAsia="en-US"/>
              </w:rPr>
            </w:pPr>
            <w:r>
              <w:rPr>
                <w:color w:val="000000"/>
                <w:lang w:eastAsia="en-US"/>
              </w:rPr>
              <w:t>500</w:t>
            </w:r>
            <w:r w:rsidR="00631ECF" w:rsidRPr="00C36534">
              <w:rPr>
                <w:color w:val="000000"/>
                <w:lang w:eastAsia="en-US"/>
              </w:rPr>
              <w:t>.000,00 PLN</w:t>
            </w:r>
          </w:p>
        </w:tc>
      </w:tr>
      <w:tr w:rsidR="00631ECF" w:rsidRPr="00C36534" w14:paraId="265E8171" w14:textId="77777777" w:rsidTr="00D46F08">
        <w:tc>
          <w:tcPr>
            <w:tcW w:w="9923" w:type="dxa"/>
            <w:gridSpan w:val="2"/>
            <w:shd w:val="clear" w:color="auto" w:fill="F2F2F2"/>
          </w:tcPr>
          <w:p w14:paraId="1EEA878A"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podatku VAT</w:t>
            </w:r>
          </w:p>
        </w:tc>
      </w:tr>
      <w:tr w:rsidR="00631ECF" w:rsidRPr="00C36534" w14:paraId="0101FCF7" w14:textId="77777777" w:rsidTr="00D46F08">
        <w:tc>
          <w:tcPr>
            <w:tcW w:w="9923" w:type="dxa"/>
            <w:gridSpan w:val="2"/>
            <w:shd w:val="clear" w:color="auto" w:fill="F2F2F2"/>
          </w:tcPr>
          <w:p w14:paraId="12988A65"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rozliczenia składki</w:t>
            </w:r>
          </w:p>
        </w:tc>
      </w:tr>
      <w:tr w:rsidR="00631ECF" w:rsidRPr="00C36534" w14:paraId="25479EA4" w14:textId="77777777" w:rsidTr="00D46F08">
        <w:tc>
          <w:tcPr>
            <w:tcW w:w="9923" w:type="dxa"/>
            <w:gridSpan w:val="2"/>
            <w:shd w:val="clear" w:color="auto" w:fill="F2F2F2"/>
          </w:tcPr>
          <w:p w14:paraId="44525304"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wartości księgowej brutto</w:t>
            </w:r>
          </w:p>
        </w:tc>
      </w:tr>
      <w:tr w:rsidR="00631ECF" w:rsidRPr="00C36534" w14:paraId="0A96DAA3" w14:textId="77777777" w:rsidTr="00D46F08">
        <w:tc>
          <w:tcPr>
            <w:tcW w:w="9923" w:type="dxa"/>
            <w:gridSpan w:val="2"/>
            <w:shd w:val="clear" w:color="auto" w:fill="F2F2F2"/>
          </w:tcPr>
          <w:p w14:paraId="479DC4E2"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płatności rat</w:t>
            </w:r>
          </w:p>
        </w:tc>
      </w:tr>
      <w:tr w:rsidR="00631ECF" w:rsidRPr="00C36534" w14:paraId="4ECA2D5A" w14:textId="77777777" w:rsidTr="00D46F08">
        <w:tc>
          <w:tcPr>
            <w:tcW w:w="9923" w:type="dxa"/>
            <w:gridSpan w:val="2"/>
            <w:shd w:val="clear" w:color="auto" w:fill="F2F2F2"/>
          </w:tcPr>
          <w:p w14:paraId="584E4C19"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przewłaszczenia mienia</w:t>
            </w:r>
          </w:p>
        </w:tc>
      </w:tr>
      <w:tr w:rsidR="00631ECF" w:rsidRPr="00C36534" w14:paraId="11F68F38" w14:textId="77777777" w:rsidTr="00D46F08">
        <w:tc>
          <w:tcPr>
            <w:tcW w:w="9923" w:type="dxa"/>
            <w:gridSpan w:val="2"/>
            <w:shd w:val="clear" w:color="auto" w:fill="F2F2F2"/>
          </w:tcPr>
          <w:p w14:paraId="3D3AC078"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przeniesienia mienia</w:t>
            </w:r>
          </w:p>
        </w:tc>
      </w:tr>
      <w:tr w:rsidR="00631ECF" w:rsidRPr="00C36534" w14:paraId="217BDDF1" w14:textId="77777777" w:rsidTr="00D46F08">
        <w:tc>
          <w:tcPr>
            <w:tcW w:w="7372" w:type="dxa"/>
            <w:shd w:val="clear" w:color="auto" w:fill="F2F2F2"/>
          </w:tcPr>
          <w:p w14:paraId="3AE0FFBB"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t>Klauzula likwidacji drobnych szkód</w:t>
            </w:r>
          </w:p>
        </w:tc>
        <w:tc>
          <w:tcPr>
            <w:tcW w:w="2551" w:type="dxa"/>
            <w:shd w:val="clear" w:color="auto" w:fill="F2F2F2"/>
          </w:tcPr>
          <w:p w14:paraId="64BF7F19" w14:textId="77777777" w:rsidR="00631ECF" w:rsidRPr="00C36534" w:rsidRDefault="00631ECF" w:rsidP="00C36534">
            <w:pPr>
              <w:autoSpaceDE w:val="0"/>
              <w:autoSpaceDN w:val="0"/>
              <w:adjustRightInd w:val="0"/>
              <w:spacing w:before="120"/>
              <w:ind w:left="176" w:hanging="176"/>
              <w:jc w:val="right"/>
              <w:rPr>
                <w:color w:val="000000"/>
                <w:lang w:eastAsia="en-US"/>
              </w:rPr>
            </w:pPr>
            <w:r w:rsidRPr="00C36534">
              <w:rPr>
                <w:color w:val="000000"/>
                <w:lang w:eastAsia="en-US"/>
              </w:rPr>
              <w:t>10.000,00</w:t>
            </w:r>
          </w:p>
        </w:tc>
      </w:tr>
      <w:tr w:rsidR="00631ECF" w:rsidRPr="00C36534" w14:paraId="5BAC1F88" w14:textId="77777777" w:rsidTr="00D46F08">
        <w:tc>
          <w:tcPr>
            <w:tcW w:w="9923" w:type="dxa"/>
            <w:gridSpan w:val="2"/>
            <w:shd w:val="clear" w:color="auto" w:fill="F2F2F2"/>
          </w:tcPr>
          <w:p w14:paraId="27FE23B2"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jurysdykcji</w:t>
            </w:r>
          </w:p>
        </w:tc>
      </w:tr>
      <w:tr w:rsidR="00631ECF" w:rsidRPr="00C36534" w14:paraId="13B29FE6" w14:textId="77777777" w:rsidTr="00D46F08">
        <w:tc>
          <w:tcPr>
            <w:tcW w:w="9923" w:type="dxa"/>
            <w:gridSpan w:val="2"/>
            <w:shd w:val="clear" w:color="auto" w:fill="F2F2F2"/>
          </w:tcPr>
          <w:p w14:paraId="75428343"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przechowywania / składkowania</w:t>
            </w:r>
          </w:p>
        </w:tc>
      </w:tr>
      <w:tr w:rsidR="00631ECF" w:rsidRPr="00C36534" w14:paraId="162780BF" w14:textId="77777777" w:rsidTr="00D46F08">
        <w:tc>
          <w:tcPr>
            <w:tcW w:w="7372" w:type="dxa"/>
            <w:shd w:val="clear" w:color="auto" w:fill="F2F2F2"/>
          </w:tcPr>
          <w:p w14:paraId="46ACE617"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t>Klauzula kosztów dodatkowych</w:t>
            </w:r>
          </w:p>
        </w:tc>
        <w:tc>
          <w:tcPr>
            <w:tcW w:w="2551" w:type="dxa"/>
            <w:shd w:val="clear" w:color="auto" w:fill="F2F2F2"/>
          </w:tcPr>
          <w:p w14:paraId="7203C849" w14:textId="77777777" w:rsidR="00631ECF" w:rsidRPr="00C36534" w:rsidRDefault="00631ECF" w:rsidP="00C36534">
            <w:pPr>
              <w:autoSpaceDE w:val="0"/>
              <w:autoSpaceDN w:val="0"/>
              <w:adjustRightInd w:val="0"/>
              <w:spacing w:before="120"/>
              <w:ind w:left="176" w:hanging="176"/>
              <w:jc w:val="right"/>
              <w:rPr>
                <w:color w:val="000000"/>
                <w:lang w:eastAsia="en-US"/>
              </w:rPr>
            </w:pPr>
            <w:r w:rsidRPr="00C36534">
              <w:rPr>
                <w:color w:val="000000"/>
                <w:lang w:eastAsia="en-US"/>
              </w:rPr>
              <w:t>250.000,00</w:t>
            </w:r>
          </w:p>
        </w:tc>
      </w:tr>
      <w:tr w:rsidR="00631ECF" w:rsidRPr="00C36534" w14:paraId="0FA0E839" w14:textId="77777777" w:rsidTr="00D46F08">
        <w:tc>
          <w:tcPr>
            <w:tcW w:w="7372" w:type="dxa"/>
            <w:shd w:val="clear" w:color="auto" w:fill="F2F2F2"/>
          </w:tcPr>
          <w:p w14:paraId="0482EC58"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t>Klauzula mienia otaczającego</w:t>
            </w:r>
          </w:p>
        </w:tc>
        <w:tc>
          <w:tcPr>
            <w:tcW w:w="2551" w:type="dxa"/>
            <w:shd w:val="clear" w:color="auto" w:fill="F2F2F2"/>
          </w:tcPr>
          <w:p w14:paraId="2DB18DFD" w14:textId="1A66F8C9" w:rsidR="00631ECF" w:rsidRPr="00C36534" w:rsidRDefault="00A40090" w:rsidP="00C36534">
            <w:pPr>
              <w:autoSpaceDE w:val="0"/>
              <w:autoSpaceDN w:val="0"/>
              <w:adjustRightInd w:val="0"/>
              <w:spacing w:before="120"/>
              <w:ind w:left="176" w:hanging="176"/>
              <w:jc w:val="right"/>
              <w:rPr>
                <w:color w:val="000000"/>
                <w:lang w:eastAsia="en-US"/>
              </w:rPr>
            </w:pPr>
            <w:r>
              <w:rPr>
                <w:color w:val="000000"/>
                <w:lang w:eastAsia="en-US"/>
              </w:rPr>
              <w:t>2.500</w:t>
            </w:r>
            <w:r w:rsidR="00631ECF" w:rsidRPr="00C36534">
              <w:rPr>
                <w:color w:val="000000"/>
                <w:lang w:eastAsia="en-US"/>
              </w:rPr>
              <w:t>.000,00</w:t>
            </w:r>
          </w:p>
        </w:tc>
      </w:tr>
      <w:tr w:rsidR="00631ECF" w:rsidRPr="00C36534" w14:paraId="41B76995" w14:textId="77777777" w:rsidTr="00D46F08">
        <w:tc>
          <w:tcPr>
            <w:tcW w:w="9923" w:type="dxa"/>
            <w:gridSpan w:val="2"/>
            <w:shd w:val="clear" w:color="auto" w:fill="F2F2F2"/>
          </w:tcPr>
          <w:p w14:paraId="2AF986DC"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zaliczkowa</w:t>
            </w:r>
          </w:p>
        </w:tc>
      </w:tr>
      <w:tr w:rsidR="00631ECF" w:rsidRPr="00C36534" w14:paraId="084D6459" w14:textId="77777777" w:rsidTr="00D46F08">
        <w:tc>
          <w:tcPr>
            <w:tcW w:w="9923" w:type="dxa"/>
            <w:gridSpan w:val="2"/>
            <w:shd w:val="clear" w:color="auto" w:fill="F2F2F2"/>
          </w:tcPr>
          <w:p w14:paraId="345A53CB"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niezawiadomienia w terminie o szkodzie</w:t>
            </w:r>
          </w:p>
        </w:tc>
      </w:tr>
      <w:tr w:rsidR="00631ECF" w:rsidRPr="00C36534" w14:paraId="13720CAD" w14:textId="77777777" w:rsidTr="00D46F08">
        <w:tc>
          <w:tcPr>
            <w:tcW w:w="9923" w:type="dxa"/>
            <w:gridSpan w:val="2"/>
            <w:shd w:val="clear" w:color="auto" w:fill="F2F2F2"/>
          </w:tcPr>
          <w:p w14:paraId="1C0F5664"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72 godzin</w:t>
            </w:r>
          </w:p>
        </w:tc>
      </w:tr>
      <w:tr w:rsidR="00631ECF" w:rsidRPr="00C36534" w14:paraId="22DDC492" w14:textId="77777777" w:rsidTr="00D46F08">
        <w:tc>
          <w:tcPr>
            <w:tcW w:w="9923" w:type="dxa"/>
            <w:gridSpan w:val="2"/>
            <w:shd w:val="clear" w:color="auto" w:fill="F2F2F2"/>
          </w:tcPr>
          <w:p w14:paraId="195D143A"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warunków i taryf</w:t>
            </w:r>
          </w:p>
        </w:tc>
      </w:tr>
      <w:tr w:rsidR="00631ECF" w:rsidRPr="00C36534" w14:paraId="729FF1E7" w14:textId="77777777" w:rsidTr="00D46F08">
        <w:tc>
          <w:tcPr>
            <w:tcW w:w="9923" w:type="dxa"/>
            <w:gridSpan w:val="2"/>
            <w:shd w:val="clear" w:color="auto" w:fill="F2F2F2"/>
          </w:tcPr>
          <w:p w14:paraId="30CAE42A"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restytucji mienia</w:t>
            </w:r>
          </w:p>
        </w:tc>
      </w:tr>
      <w:tr w:rsidR="00631ECF" w:rsidRPr="00C36534" w14:paraId="6C95E126" w14:textId="77777777" w:rsidTr="00D46F08">
        <w:tc>
          <w:tcPr>
            <w:tcW w:w="9923" w:type="dxa"/>
            <w:gridSpan w:val="2"/>
            <w:shd w:val="clear" w:color="auto" w:fill="F2F2F2"/>
          </w:tcPr>
          <w:p w14:paraId="7D10122A"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pierwszej aktualizacji sumy ubezpieczenia</w:t>
            </w:r>
          </w:p>
        </w:tc>
      </w:tr>
      <w:tr w:rsidR="00077398" w:rsidRPr="00C36534" w14:paraId="0C015CE5" w14:textId="77777777" w:rsidTr="00D46F08">
        <w:tc>
          <w:tcPr>
            <w:tcW w:w="9923" w:type="dxa"/>
            <w:gridSpan w:val="2"/>
            <w:shd w:val="clear" w:color="auto" w:fill="F2F2F2"/>
          </w:tcPr>
          <w:p w14:paraId="2675B083" w14:textId="5A6E2A96" w:rsidR="00077398" w:rsidRPr="00C36534" w:rsidRDefault="00077398" w:rsidP="00C36534">
            <w:pPr>
              <w:autoSpaceDE w:val="0"/>
              <w:autoSpaceDN w:val="0"/>
              <w:adjustRightInd w:val="0"/>
              <w:spacing w:before="120"/>
              <w:ind w:left="176" w:hanging="176"/>
              <w:jc w:val="both"/>
              <w:rPr>
                <w:color w:val="000000"/>
                <w:lang w:eastAsia="en-US"/>
              </w:rPr>
            </w:pPr>
            <w:r w:rsidRPr="00077398">
              <w:rPr>
                <w:color w:val="000000"/>
                <w:lang w:eastAsia="en-US"/>
              </w:rPr>
              <w:t>Klauzula szkód na i pod powierzchnią ziemi</w:t>
            </w:r>
          </w:p>
        </w:tc>
      </w:tr>
    </w:tbl>
    <w:p w14:paraId="4CEB4D70" w14:textId="77777777" w:rsidR="00631ECF" w:rsidRPr="00C36534" w:rsidRDefault="00631ECF" w:rsidP="00C36534">
      <w:pPr>
        <w:tabs>
          <w:tab w:val="left" w:pos="0"/>
        </w:tabs>
        <w:spacing w:before="120"/>
        <w:ind w:right="-2"/>
        <w:jc w:val="both"/>
        <w:rPr>
          <w:rFonts w:eastAsia="Meiryo UI"/>
          <w:b/>
          <w:color w:val="0070C0"/>
        </w:rPr>
      </w:pPr>
    </w:p>
    <w:p w14:paraId="7A06AB68" w14:textId="77777777" w:rsidR="00631ECF" w:rsidRPr="00E300A0" w:rsidRDefault="00631ECF" w:rsidP="00C36534">
      <w:pPr>
        <w:tabs>
          <w:tab w:val="left" w:pos="0"/>
        </w:tabs>
        <w:spacing w:before="120"/>
        <w:ind w:right="-2"/>
        <w:jc w:val="both"/>
        <w:rPr>
          <w:rFonts w:eastAsia="Meiryo UI"/>
          <w:b/>
          <w:sz w:val="28"/>
          <w:szCs w:val="28"/>
        </w:rPr>
      </w:pPr>
      <w:r w:rsidRPr="00E300A0">
        <w:rPr>
          <w:rFonts w:eastAsia="Meiryo UI"/>
          <w:b/>
          <w:color w:val="0070C0"/>
          <w:sz w:val="28"/>
          <w:szCs w:val="28"/>
        </w:rPr>
        <w:t xml:space="preserve">3. Ubezpieczenie sprzętu elektronicznego od wszystkich ryzyk </w:t>
      </w:r>
    </w:p>
    <w:p w14:paraId="6CEAC04C" w14:textId="39DBD44D" w:rsidR="00631ECF" w:rsidRPr="007B6BC0" w:rsidRDefault="00631ECF" w:rsidP="00C36534">
      <w:pPr>
        <w:keepNext/>
        <w:spacing w:before="120"/>
        <w:jc w:val="both"/>
        <w:rPr>
          <w:rFonts w:eastAsia="Meiryo UI"/>
          <w:bCs/>
        </w:rPr>
      </w:pPr>
      <w:r w:rsidRPr="00C36534">
        <w:rPr>
          <w:rFonts w:eastAsia="Meiryo UI"/>
          <w:b/>
        </w:rPr>
        <w:t>Zakres ubezpieczenia</w:t>
      </w:r>
      <w:r w:rsidR="007B6BC0">
        <w:rPr>
          <w:rFonts w:eastAsia="Meiryo UI"/>
          <w:b/>
        </w:rPr>
        <w:t xml:space="preserve"> </w:t>
      </w:r>
      <w:r w:rsidR="007B6BC0" w:rsidRPr="007B6BC0">
        <w:rPr>
          <w:rFonts w:eastAsia="Meiryo UI"/>
          <w:bCs/>
        </w:rPr>
        <w:t xml:space="preserve">dla </w:t>
      </w:r>
      <w:bookmarkStart w:id="2" w:name="_Hlk19517562"/>
      <w:r w:rsidR="007B6BC0" w:rsidRPr="007B6BC0">
        <w:rPr>
          <w:rFonts w:eastAsia="Meiryo UI"/>
          <w:bCs/>
        </w:rPr>
        <w:t xml:space="preserve">sprzętu elektronicznego </w:t>
      </w:r>
      <w:bookmarkEnd w:id="2"/>
      <w:r w:rsidR="007B6BC0" w:rsidRPr="007B6BC0">
        <w:rPr>
          <w:rFonts w:eastAsia="Meiryo UI"/>
          <w:bCs/>
        </w:rPr>
        <w:t>znajdującego się zarówno na powierzchni ziemi jak i sprzętu elektronicznego znajdującego się pod jej powierzchnią</w:t>
      </w:r>
      <w:r w:rsidRPr="007B6BC0">
        <w:rPr>
          <w:rFonts w:eastAsia="Meiryo UI"/>
          <w:bCs/>
        </w:rPr>
        <w:t>:</w:t>
      </w:r>
    </w:p>
    <w:p w14:paraId="04E005D8" w14:textId="77777777" w:rsidR="00631ECF" w:rsidRPr="00C36534" w:rsidRDefault="00631ECF" w:rsidP="00C36534">
      <w:pPr>
        <w:widowControl w:val="0"/>
        <w:tabs>
          <w:tab w:val="left" w:pos="360"/>
        </w:tabs>
        <w:autoSpaceDE w:val="0"/>
        <w:spacing w:before="120"/>
        <w:ind w:right="-2"/>
        <w:jc w:val="both"/>
        <w:rPr>
          <w:rFonts w:eastAsia="Meiryo UI"/>
        </w:rPr>
      </w:pPr>
      <w:r w:rsidRPr="00C36534">
        <w:rPr>
          <w:rFonts w:eastAsia="Meiryo UI"/>
        </w:rPr>
        <w:t>Od wszelkich szkód materialnych polegających na uszkodzeniu, zniszczeniu bądź utracie przedmiotu ubezpieczenia wskutek nieprzewidzianej i niezależnej od Ubezpieczającego przyczyny. Zakres ubezpieczenia powinien obejmować co najmniej</w:t>
      </w:r>
      <w:r w:rsidRPr="00C36534">
        <w:rPr>
          <w:rFonts w:eastAsia="Meiryo UI"/>
          <w:b/>
        </w:rPr>
        <w:t xml:space="preserve"> </w:t>
      </w:r>
      <w:r w:rsidRPr="00C36534">
        <w:rPr>
          <w:rFonts w:eastAsia="Meiryo UI"/>
        </w:rPr>
        <w:t>następujące ryzyka:</w:t>
      </w:r>
    </w:p>
    <w:p w14:paraId="214CE80B" w14:textId="77777777" w:rsidR="00631ECF" w:rsidRPr="00C36534" w:rsidRDefault="00631ECF" w:rsidP="00381AE2">
      <w:pPr>
        <w:widowControl w:val="0"/>
        <w:numPr>
          <w:ilvl w:val="0"/>
          <w:numId w:val="8"/>
        </w:numPr>
        <w:tabs>
          <w:tab w:val="left" w:pos="426"/>
        </w:tabs>
        <w:suppressAutoHyphens/>
        <w:autoSpaceDE w:val="0"/>
        <w:spacing w:before="120"/>
        <w:ind w:left="426" w:right="-2" w:hanging="426"/>
        <w:jc w:val="both"/>
        <w:rPr>
          <w:rFonts w:eastAsia="Meiryo UI"/>
        </w:rPr>
      </w:pPr>
      <w:r w:rsidRPr="00C36534">
        <w:rPr>
          <w:rFonts w:eastAsia="Meiryo UI"/>
        </w:rPr>
        <w:t xml:space="preserve">działanie człowieka, tj. m.in. niewłaściwe użytkowanie, nieostrożność, zaniedbanie, </w:t>
      </w:r>
      <w:r w:rsidRPr="00C36534">
        <w:rPr>
          <w:rFonts w:eastAsia="Meiryo UI"/>
        </w:rPr>
        <w:lastRenderedPageBreak/>
        <w:t>błędną obsługę, zniszczenie przez osoby trzecie (w tym m.in. w wyniku celowego i świadomego działania),</w:t>
      </w:r>
    </w:p>
    <w:p w14:paraId="1E6EA6CB" w14:textId="77777777" w:rsidR="00631ECF" w:rsidRPr="00C36534" w:rsidRDefault="00631ECF" w:rsidP="00381AE2">
      <w:pPr>
        <w:widowControl w:val="0"/>
        <w:numPr>
          <w:ilvl w:val="0"/>
          <w:numId w:val="8"/>
        </w:numPr>
        <w:tabs>
          <w:tab w:val="left" w:pos="426"/>
        </w:tabs>
        <w:suppressAutoHyphens/>
        <w:autoSpaceDE w:val="0"/>
        <w:spacing w:before="120"/>
        <w:ind w:left="426" w:right="-2" w:hanging="426"/>
        <w:jc w:val="both"/>
        <w:rPr>
          <w:rFonts w:eastAsia="Meiryo UI"/>
        </w:rPr>
      </w:pPr>
      <w:r w:rsidRPr="00C36534">
        <w:rPr>
          <w:rFonts w:eastAsia="Meiryo UI"/>
        </w:rPr>
        <w:t xml:space="preserve">kradzież z włamaniem i rabunek, wandalizm </w:t>
      </w:r>
      <w:r w:rsidRPr="00C36534">
        <w:rPr>
          <w:rFonts w:eastAsia="Meiryo UI"/>
          <w:b/>
        </w:rPr>
        <w:t>w tym krad</w:t>
      </w:r>
      <w:r w:rsidR="001832FB">
        <w:rPr>
          <w:rFonts w:eastAsia="Meiryo UI"/>
          <w:b/>
        </w:rPr>
        <w:t xml:space="preserve">zież zwykła z limitem 25.000 </w:t>
      </w:r>
      <w:r w:rsidRPr="00C36534">
        <w:rPr>
          <w:rFonts w:eastAsia="Meiryo UI"/>
          <w:b/>
        </w:rPr>
        <w:t>PLN na jedno i wszystkie zdarzenia w okresie ubezpieczenia.</w:t>
      </w:r>
      <w:r w:rsidRPr="00C36534">
        <w:rPr>
          <w:rFonts w:eastAsia="Meiryo UI"/>
        </w:rPr>
        <w:t xml:space="preserve"> </w:t>
      </w:r>
    </w:p>
    <w:p w14:paraId="16018773" w14:textId="5089518E" w:rsidR="00631ECF" w:rsidRPr="00C36534" w:rsidRDefault="00631ECF" w:rsidP="00381AE2">
      <w:pPr>
        <w:widowControl w:val="0"/>
        <w:numPr>
          <w:ilvl w:val="0"/>
          <w:numId w:val="8"/>
        </w:numPr>
        <w:tabs>
          <w:tab w:val="left" w:pos="426"/>
        </w:tabs>
        <w:suppressAutoHyphens/>
        <w:autoSpaceDE w:val="0"/>
        <w:spacing w:before="120"/>
        <w:ind w:left="426" w:right="-2" w:hanging="426"/>
        <w:jc w:val="both"/>
        <w:rPr>
          <w:rFonts w:eastAsia="Meiryo UI"/>
        </w:rPr>
      </w:pPr>
      <w:r w:rsidRPr="00C36534">
        <w:rPr>
          <w:rFonts w:eastAsia="Meiryo UI"/>
        </w:rPr>
        <w:t>działanie ognia (w tym również dymu i sadzy) oraz polegające na osmaleniu, przypaleniu, a także w wyniku wszelkiego rodzaju eksplozji, implozji, bezpośredniego uderzenia pioruna, upadku statku powietrznego oraz w czasie akcji ratunkowej (np. gaszenia, burzenia, oczyszczania zgliszcz),</w:t>
      </w:r>
    </w:p>
    <w:p w14:paraId="53B6081D" w14:textId="77777777" w:rsidR="00631ECF" w:rsidRPr="00C36534" w:rsidRDefault="00631ECF" w:rsidP="00381AE2">
      <w:pPr>
        <w:widowControl w:val="0"/>
        <w:numPr>
          <w:ilvl w:val="0"/>
          <w:numId w:val="8"/>
        </w:numPr>
        <w:tabs>
          <w:tab w:val="left" w:pos="426"/>
        </w:tabs>
        <w:suppressAutoHyphens/>
        <w:autoSpaceDE w:val="0"/>
        <w:spacing w:before="120"/>
        <w:ind w:left="426" w:right="-2" w:hanging="426"/>
        <w:jc w:val="both"/>
        <w:rPr>
          <w:rFonts w:eastAsia="Meiryo UI"/>
        </w:rPr>
      </w:pPr>
      <w:r w:rsidRPr="00C36534">
        <w:rPr>
          <w:rFonts w:eastAsia="Meiryo UI"/>
        </w:rPr>
        <w:t>działanie wody tj. m.in. zalania wodą z urządzeń wodno-kanalizacyjnych, burzy, sztormu, wylewu wód podziemnych, deszczu nawalnego, wilgoci, pary wodnej i cieczy w innej postaci oraz mrozu, gradu, śniegu, samoczynne otworzenie się główek tryskaczowych z innych przyczyn niż wskutek pożaru, nieumyślne pozostawienie otwartych kranów lub innych zaworów,</w:t>
      </w:r>
    </w:p>
    <w:p w14:paraId="0962295D" w14:textId="77777777" w:rsidR="00631ECF" w:rsidRPr="00C36534" w:rsidRDefault="00631ECF" w:rsidP="00381AE2">
      <w:pPr>
        <w:widowControl w:val="0"/>
        <w:numPr>
          <w:ilvl w:val="0"/>
          <w:numId w:val="8"/>
        </w:numPr>
        <w:tabs>
          <w:tab w:val="left" w:pos="426"/>
        </w:tabs>
        <w:suppressAutoHyphens/>
        <w:autoSpaceDE w:val="0"/>
        <w:spacing w:before="120"/>
        <w:ind w:left="426" w:right="-2" w:hanging="426"/>
        <w:jc w:val="both"/>
        <w:rPr>
          <w:rFonts w:eastAsia="Meiryo UI"/>
        </w:rPr>
      </w:pPr>
      <w:r w:rsidRPr="00C36534">
        <w:rPr>
          <w:rFonts w:eastAsia="Meiryo UI"/>
        </w:rPr>
        <w:t>działanie wiatru, lawiny, osunięcie się ziemi,</w:t>
      </w:r>
    </w:p>
    <w:p w14:paraId="15D98CAF" w14:textId="77777777" w:rsidR="00631ECF" w:rsidRPr="00C36534" w:rsidRDefault="00631ECF" w:rsidP="00381AE2">
      <w:pPr>
        <w:widowControl w:val="0"/>
        <w:numPr>
          <w:ilvl w:val="0"/>
          <w:numId w:val="8"/>
        </w:numPr>
        <w:tabs>
          <w:tab w:val="left" w:pos="426"/>
        </w:tabs>
        <w:suppressAutoHyphens/>
        <w:autoSpaceDE w:val="0"/>
        <w:spacing w:before="120"/>
        <w:ind w:left="426" w:right="-2" w:hanging="426"/>
        <w:jc w:val="both"/>
        <w:rPr>
          <w:rFonts w:eastAsia="Meiryo UI"/>
        </w:rPr>
      </w:pPr>
      <w:r w:rsidRPr="00C36534">
        <w:rPr>
          <w:rFonts w:eastAsia="Meiryo UI"/>
        </w:rPr>
        <w:t>wady produkcyjne, błędy konstrukcyjne, wady materiałowe, które ujawniły się dopiero po okresie gwarancji,</w:t>
      </w:r>
    </w:p>
    <w:p w14:paraId="55F6DC61" w14:textId="77777777" w:rsidR="00631ECF" w:rsidRPr="00C36534" w:rsidRDefault="00631ECF" w:rsidP="00381AE2">
      <w:pPr>
        <w:widowControl w:val="0"/>
        <w:numPr>
          <w:ilvl w:val="0"/>
          <w:numId w:val="8"/>
        </w:numPr>
        <w:tabs>
          <w:tab w:val="left" w:pos="426"/>
        </w:tabs>
        <w:suppressAutoHyphens/>
        <w:autoSpaceDE w:val="0"/>
        <w:spacing w:before="120"/>
        <w:ind w:left="426" w:right="-2" w:hanging="426"/>
        <w:jc w:val="both"/>
        <w:rPr>
          <w:rFonts w:eastAsia="Meiryo UI"/>
        </w:rPr>
      </w:pPr>
      <w:r w:rsidRPr="00C36534">
        <w:rPr>
          <w:rFonts w:eastAsia="Meiryo UI"/>
        </w:rPr>
        <w:t>zbyt wysokie/niskie napięcia/natężenie w sieci instalacji elektrycznej,</w:t>
      </w:r>
    </w:p>
    <w:p w14:paraId="7A716806" w14:textId="77777777" w:rsidR="00631ECF" w:rsidRPr="00C36534" w:rsidRDefault="00631ECF" w:rsidP="00381AE2">
      <w:pPr>
        <w:widowControl w:val="0"/>
        <w:numPr>
          <w:ilvl w:val="0"/>
          <w:numId w:val="8"/>
        </w:numPr>
        <w:tabs>
          <w:tab w:val="left" w:pos="426"/>
        </w:tabs>
        <w:suppressAutoHyphens/>
        <w:autoSpaceDE w:val="0"/>
        <w:spacing w:before="120"/>
        <w:ind w:left="426" w:right="-2" w:hanging="426"/>
        <w:jc w:val="both"/>
        <w:rPr>
          <w:rFonts w:eastAsia="Meiryo UI"/>
        </w:rPr>
      </w:pPr>
      <w:r w:rsidRPr="00C36534">
        <w:rPr>
          <w:rFonts w:eastAsia="Meiryo UI"/>
        </w:rPr>
        <w:t>pośrednie działanie wyładowań atmosferycznych i zjawisk pochodnych,</w:t>
      </w:r>
    </w:p>
    <w:p w14:paraId="6BB0B8DF" w14:textId="77777777" w:rsidR="00631ECF" w:rsidRPr="00C36534" w:rsidRDefault="00631ECF" w:rsidP="00381AE2">
      <w:pPr>
        <w:widowControl w:val="0"/>
        <w:numPr>
          <w:ilvl w:val="0"/>
          <w:numId w:val="8"/>
        </w:numPr>
        <w:tabs>
          <w:tab w:val="left" w:pos="426"/>
        </w:tabs>
        <w:suppressAutoHyphens/>
        <w:autoSpaceDE w:val="0"/>
        <w:spacing w:before="120"/>
        <w:ind w:left="426" w:right="-2" w:hanging="426"/>
        <w:jc w:val="both"/>
        <w:rPr>
          <w:rFonts w:eastAsia="Meiryo UI"/>
        </w:rPr>
      </w:pPr>
      <w:r w:rsidRPr="00C36534">
        <w:rPr>
          <w:rFonts w:eastAsia="Meiryo UI"/>
        </w:rPr>
        <w:t>koszty zabezpieczenia ubezpieczonego mienia przed bezpośrednim zagrożeniem ze strony zdarzenia losowego objętego ubezpieczeniem, koszty akcji ratowniczej, koszty uprzątnięcia pozostałości po szkodzie.</w:t>
      </w:r>
    </w:p>
    <w:p w14:paraId="75B1253D" w14:textId="77777777" w:rsidR="00631ECF" w:rsidRPr="00C36534" w:rsidRDefault="00631ECF" w:rsidP="00C36534">
      <w:pPr>
        <w:spacing w:before="120"/>
        <w:ind w:right="-2"/>
        <w:jc w:val="both"/>
        <w:rPr>
          <w:rFonts w:eastAsia="Meiryo UI"/>
        </w:rPr>
      </w:pPr>
      <w:r w:rsidRPr="00C36534">
        <w:rPr>
          <w:rFonts w:eastAsia="Meiryo UI"/>
        </w:rPr>
        <w:t>Rozszerzenie zakresu ubezpieczenia o ubezpieczenie zwiększonych kosztów działalności:</w:t>
      </w:r>
    </w:p>
    <w:p w14:paraId="27EE9A76" w14:textId="77777777" w:rsidR="00631ECF" w:rsidRPr="00C36534" w:rsidRDefault="00631ECF" w:rsidP="00C36534">
      <w:pPr>
        <w:spacing w:before="120"/>
        <w:ind w:right="-2"/>
        <w:jc w:val="both"/>
        <w:rPr>
          <w:rFonts w:eastAsia="Meiryo UI"/>
        </w:rPr>
      </w:pPr>
      <w:r w:rsidRPr="00C36534">
        <w:rPr>
          <w:rFonts w:eastAsia="Meiryo UI"/>
        </w:rPr>
        <w:t>Przedmiotem ubezpieczenia są wszelkie dodatkowe koszty ponoszone przez Ubezpieczonego w celu uniknięcia lub zmniejszenia zakłóceń w prowadzonej działalności gospodarczej, takie jak:</w:t>
      </w:r>
    </w:p>
    <w:p w14:paraId="07A859BE" w14:textId="77777777" w:rsidR="00631ECF" w:rsidRPr="00C36534" w:rsidRDefault="00631ECF" w:rsidP="00381AE2">
      <w:pPr>
        <w:numPr>
          <w:ilvl w:val="0"/>
          <w:numId w:val="10"/>
        </w:numPr>
        <w:suppressAutoHyphens/>
        <w:spacing w:before="120"/>
        <w:ind w:right="-2"/>
        <w:jc w:val="both"/>
        <w:rPr>
          <w:rFonts w:eastAsia="Meiryo UI"/>
        </w:rPr>
      </w:pPr>
      <w:r w:rsidRPr="00C36534">
        <w:rPr>
          <w:rFonts w:eastAsia="Meiryo UI"/>
        </w:rPr>
        <w:t>koszty użytkowania sprzętu zastępczego,</w:t>
      </w:r>
    </w:p>
    <w:p w14:paraId="60877C54" w14:textId="77777777" w:rsidR="00631ECF" w:rsidRPr="00C36534" w:rsidRDefault="00631ECF" w:rsidP="00381AE2">
      <w:pPr>
        <w:numPr>
          <w:ilvl w:val="0"/>
          <w:numId w:val="10"/>
        </w:numPr>
        <w:suppressAutoHyphens/>
        <w:spacing w:before="120"/>
        <w:ind w:right="-2"/>
        <w:jc w:val="both"/>
        <w:rPr>
          <w:rFonts w:eastAsia="Meiryo UI"/>
        </w:rPr>
      </w:pPr>
      <w:r w:rsidRPr="00C36534">
        <w:rPr>
          <w:rFonts w:eastAsia="Meiryo UI"/>
        </w:rPr>
        <w:t>koszty leasingu i najmu sprzętu zastępczego,</w:t>
      </w:r>
    </w:p>
    <w:p w14:paraId="48B98618" w14:textId="77777777" w:rsidR="00631ECF" w:rsidRPr="00C36534" w:rsidRDefault="00631ECF" w:rsidP="00381AE2">
      <w:pPr>
        <w:numPr>
          <w:ilvl w:val="0"/>
          <w:numId w:val="10"/>
        </w:numPr>
        <w:suppressAutoHyphens/>
        <w:spacing w:before="120"/>
        <w:ind w:right="-2"/>
        <w:jc w:val="both"/>
        <w:rPr>
          <w:rFonts w:eastAsia="Meiryo UI"/>
        </w:rPr>
      </w:pPr>
      <w:r w:rsidRPr="00C36534">
        <w:rPr>
          <w:rFonts w:eastAsia="Meiryo UI"/>
        </w:rPr>
        <w:t>koszty zastosowania zamiennych procesów roboczych i metod operacyjnych,</w:t>
      </w:r>
    </w:p>
    <w:p w14:paraId="105A2FEC" w14:textId="77777777" w:rsidR="00631ECF" w:rsidRPr="00C36534" w:rsidRDefault="00631ECF" w:rsidP="00381AE2">
      <w:pPr>
        <w:numPr>
          <w:ilvl w:val="0"/>
          <w:numId w:val="10"/>
        </w:numPr>
        <w:suppressAutoHyphens/>
        <w:spacing w:before="120"/>
        <w:ind w:right="-2"/>
        <w:jc w:val="both"/>
        <w:rPr>
          <w:rFonts w:eastAsia="Meiryo UI"/>
        </w:rPr>
      </w:pPr>
      <w:r w:rsidRPr="00C36534">
        <w:rPr>
          <w:rFonts w:eastAsia="Meiryo UI"/>
        </w:rPr>
        <w:t>koszty zatrudnienia dodatkowego personelu,</w:t>
      </w:r>
    </w:p>
    <w:p w14:paraId="6EED251B" w14:textId="77777777" w:rsidR="00631ECF" w:rsidRPr="00C36534" w:rsidRDefault="00631ECF" w:rsidP="00381AE2">
      <w:pPr>
        <w:numPr>
          <w:ilvl w:val="0"/>
          <w:numId w:val="10"/>
        </w:numPr>
        <w:suppressAutoHyphens/>
        <w:spacing w:before="120"/>
        <w:ind w:right="-2"/>
        <w:jc w:val="both"/>
        <w:rPr>
          <w:rFonts w:eastAsia="Meiryo UI"/>
        </w:rPr>
      </w:pPr>
      <w:r w:rsidRPr="00C36534">
        <w:rPr>
          <w:rFonts w:eastAsia="Meiryo UI"/>
        </w:rPr>
        <w:t>koszty związane z wynajęciem usług podmiotów zewnętrznych.</w:t>
      </w:r>
    </w:p>
    <w:p w14:paraId="1AB57BBD" w14:textId="77777777" w:rsidR="00631ECF" w:rsidRPr="00C36534" w:rsidRDefault="00631ECF" w:rsidP="00C36534">
      <w:pPr>
        <w:spacing w:before="120"/>
        <w:ind w:right="-2"/>
        <w:jc w:val="both"/>
        <w:rPr>
          <w:rFonts w:eastAsia="Meiryo UI"/>
        </w:rPr>
      </w:pPr>
      <w:r w:rsidRPr="00C36534">
        <w:rPr>
          <w:rFonts w:eastAsia="Meiryo UI"/>
        </w:rPr>
        <w:t>Wnioskowana suma ubezpieczenia: 20.000</w:t>
      </w:r>
      <w:r w:rsidR="001832FB">
        <w:rPr>
          <w:rFonts w:eastAsia="Meiryo UI"/>
        </w:rPr>
        <w:t xml:space="preserve"> PLN</w:t>
      </w:r>
      <w:r w:rsidRPr="00C36534">
        <w:rPr>
          <w:rFonts w:eastAsia="Meiryo UI"/>
        </w:rPr>
        <w:t xml:space="preserve"> na jedno i wszystkie zdarzenia w okresie ubezpieczenia na wszystkie jednostki łącznie ubezpieczające sprzęt elektroniczny.</w:t>
      </w:r>
    </w:p>
    <w:p w14:paraId="3F58D01C" w14:textId="4DA2B1DF" w:rsidR="00631ECF" w:rsidRPr="00C36534" w:rsidRDefault="00631ECF" w:rsidP="00C36534">
      <w:pPr>
        <w:widowControl w:val="0"/>
        <w:autoSpaceDE w:val="0"/>
        <w:spacing w:before="120"/>
        <w:jc w:val="both"/>
        <w:rPr>
          <w:rFonts w:eastAsia="Meiryo UI"/>
          <w:b/>
        </w:rPr>
      </w:pPr>
      <w:r w:rsidRPr="00C36534">
        <w:rPr>
          <w:rFonts w:eastAsia="Meiryo UI"/>
          <w:b/>
        </w:rPr>
        <w:t xml:space="preserve">Okres ubezpieczenia:  </w:t>
      </w:r>
      <w:r w:rsidRPr="00C36534">
        <w:rPr>
          <w:rFonts w:eastAsia="Meiryo UI"/>
        </w:rPr>
        <w:t>24 miesięczna umowa z okresem obowiązywania od 01.01.20</w:t>
      </w:r>
      <w:r w:rsidR="00ED6525">
        <w:rPr>
          <w:rFonts w:eastAsia="Meiryo UI"/>
        </w:rPr>
        <w:t>20</w:t>
      </w:r>
      <w:r w:rsidR="00E01F88">
        <w:rPr>
          <w:rFonts w:eastAsia="Meiryo UI"/>
        </w:rPr>
        <w:t xml:space="preserve"> </w:t>
      </w:r>
      <w:r w:rsidRPr="00C36534">
        <w:rPr>
          <w:rFonts w:eastAsia="Meiryo UI"/>
        </w:rPr>
        <w:t>r. do 31.12.20</w:t>
      </w:r>
      <w:r w:rsidR="00ED6525">
        <w:rPr>
          <w:rFonts w:eastAsia="Meiryo UI"/>
        </w:rPr>
        <w:t>21</w:t>
      </w:r>
      <w:r w:rsidR="00E01F88">
        <w:rPr>
          <w:rFonts w:eastAsia="Meiryo UI"/>
        </w:rPr>
        <w:t xml:space="preserve"> </w:t>
      </w:r>
      <w:r w:rsidRPr="00C36534">
        <w:rPr>
          <w:rFonts w:eastAsia="Meiryo UI"/>
        </w:rPr>
        <w:t>r.</w:t>
      </w:r>
    </w:p>
    <w:p w14:paraId="4D34A2D4" w14:textId="77777777" w:rsidR="00631ECF" w:rsidRPr="00C36534" w:rsidRDefault="00631ECF" w:rsidP="00C36534">
      <w:pPr>
        <w:widowControl w:val="0"/>
        <w:autoSpaceDE w:val="0"/>
        <w:spacing w:before="120"/>
        <w:ind w:left="284" w:hanging="284"/>
        <w:jc w:val="both"/>
        <w:rPr>
          <w:rFonts w:eastAsia="Meiryo UI"/>
        </w:rPr>
      </w:pPr>
      <w:r w:rsidRPr="00C36534">
        <w:rPr>
          <w:rFonts w:eastAsia="Meiryo UI"/>
        </w:rPr>
        <w:t xml:space="preserve">W ramach okresu obowiązywania umowy obowiązywać będą się dwa okresy </w:t>
      </w:r>
      <w:proofErr w:type="spellStart"/>
      <w:r w:rsidRPr="00C36534">
        <w:rPr>
          <w:rFonts w:eastAsia="Meiryo UI"/>
        </w:rPr>
        <w:t>polisowania</w:t>
      </w:r>
      <w:proofErr w:type="spellEnd"/>
      <w:r w:rsidRPr="00C36534">
        <w:rPr>
          <w:rFonts w:eastAsia="Meiryo UI"/>
        </w:rPr>
        <w:t>:</w:t>
      </w:r>
    </w:p>
    <w:p w14:paraId="775784FD" w14:textId="1BEBD633" w:rsidR="00631ECF" w:rsidRPr="00C36534" w:rsidRDefault="00631ECF" w:rsidP="00C36534">
      <w:pPr>
        <w:widowControl w:val="0"/>
        <w:autoSpaceDE w:val="0"/>
        <w:spacing w:before="120"/>
        <w:ind w:left="284" w:hanging="284"/>
        <w:jc w:val="both"/>
        <w:rPr>
          <w:rFonts w:eastAsia="Meiryo UI"/>
        </w:rPr>
      </w:pPr>
      <w:r w:rsidRPr="00C36534">
        <w:rPr>
          <w:rFonts w:eastAsia="Meiryo UI"/>
        </w:rPr>
        <w:t>a)</w:t>
      </w:r>
      <w:r w:rsidRPr="00C36534">
        <w:rPr>
          <w:rFonts w:eastAsia="Meiryo UI"/>
        </w:rPr>
        <w:tab/>
        <w:t>okres pierwszy: od 1 stycznia 20</w:t>
      </w:r>
      <w:r w:rsidR="00D41729">
        <w:rPr>
          <w:rFonts w:eastAsia="Meiryo UI"/>
        </w:rPr>
        <w:t>20</w:t>
      </w:r>
      <w:r w:rsidR="00E01F88">
        <w:rPr>
          <w:rFonts w:eastAsia="Meiryo UI"/>
        </w:rPr>
        <w:t xml:space="preserve"> </w:t>
      </w:r>
      <w:r w:rsidRPr="00C36534">
        <w:rPr>
          <w:rFonts w:eastAsia="Meiryo UI"/>
        </w:rPr>
        <w:t>r. do 31 grudnia 20</w:t>
      </w:r>
      <w:r w:rsidR="00D41729">
        <w:rPr>
          <w:rFonts w:eastAsia="Meiryo UI"/>
        </w:rPr>
        <w:t>20</w:t>
      </w:r>
      <w:r w:rsidR="00E01F88">
        <w:rPr>
          <w:rFonts w:eastAsia="Meiryo UI"/>
        </w:rPr>
        <w:t xml:space="preserve"> </w:t>
      </w:r>
      <w:r w:rsidRPr="00C36534">
        <w:rPr>
          <w:rFonts w:eastAsia="Meiryo UI"/>
        </w:rPr>
        <w:t>r.</w:t>
      </w:r>
    </w:p>
    <w:p w14:paraId="7395E647" w14:textId="29C0F501" w:rsidR="00631ECF" w:rsidRPr="00C36534" w:rsidRDefault="00631ECF" w:rsidP="00C36534">
      <w:pPr>
        <w:widowControl w:val="0"/>
        <w:autoSpaceDE w:val="0"/>
        <w:spacing w:before="120"/>
        <w:ind w:left="284" w:hanging="284"/>
        <w:jc w:val="both"/>
        <w:rPr>
          <w:rFonts w:eastAsia="Meiryo UI"/>
        </w:rPr>
      </w:pPr>
      <w:r w:rsidRPr="00C36534">
        <w:rPr>
          <w:rFonts w:eastAsia="Meiryo UI"/>
        </w:rPr>
        <w:t>b)</w:t>
      </w:r>
      <w:r w:rsidRPr="00C36534">
        <w:rPr>
          <w:rFonts w:eastAsia="Meiryo UI"/>
        </w:rPr>
        <w:tab/>
        <w:t>okres drugi: od 1 stycznia 20</w:t>
      </w:r>
      <w:r w:rsidR="00D41729">
        <w:rPr>
          <w:rFonts w:eastAsia="Meiryo UI"/>
        </w:rPr>
        <w:t>21</w:t>
      </w:r>
      <w:r w:rsidR="00E01F88">
        <w:rPr>
          <w:rFonts w:eastAsia="Meiryo UI"/>
        </w:rPr>
        <w:t xml:space="preserve"> </w:t>
      </w:r>
      <w:r w:rsidRPr="00C36534">
        <w:rPr>
          <w:rFonts w:eastAsia="Meiryo UI"/>
        </w:rPr>
        <w:t>r. do 31 grudnia 20</w:t>
      </w:r>
      <w:r w:rsidR="00D41729">
        <w:rPr>
          <w:rFonts w:eastAsia="Meiryo UI"/>
        </w:rPr>
        <w:t>21</w:t>
      </w:r>
      <w:r w:rsidR="00E01F88">
        <w:rPr>
          <w:rFonts w:eastAsia="Meiryo UI"/>
        </w:rPr>
        <w:t xml:space="preserve"> </w:t>
      </w:r>
      <w:r w:rsidRPr="00C36534">
        <w:rPr>
          <w:rFonts w:eastAsia="Meiryo UI"/>
        </w:rPr>
        <w:t>r.</w:t>
      </w:r>
    </w:p>
    <w:p w14:paraId="58B0221C" w14:textId="77777777" w:rsidR="00631ECF" w:rsidRPr="00C36534" w:rsidRDefault="00631ECF" w:rsidP="00C36534">
      <w:pPr>
        <w:autoSpaceDE w:val="0"/>
        <w:autoSpaceDN w:val="0"/>
        <w:adjustRightInd w:val="0"/>
        <w:spacing w:before="120"/>
        <w:jc w:val="both"/>
        <w:rPr>
          <w:b/>
        </w:rPr>
      </w:pPr>
      <w:r w:rsidRPr="00C36534">
        <w:rPr>
          <w:b/>
        </w:rPr>
        <w:t>Termin płatności składki:</w:t>
      </w:r>
    </w:p>
    <w:p w14:paraId="781970CC" w14:textId="77777777" w:rsidR="00631ECF" w:rsidRPr="00C36534" w:rsidRDefault="00631ECF" w:rsidP="00C36534">
      <w:pPr>
        <w:autoSpaceDE w:val="0"/>
        <w:autoSpaceDN w:val="0"/>
        <w:adjustRightInd w:val="0"/>
        <w:spacing w:before="120"/>
        <w:jc w:val="both"/>
      </w:pPr>
      <w:r w:rsidRPr="00C36534">
        <w:t xml:space="preserve">Składka w poszczególnych okresach polisowych płatna w czterech ratach w terminach: </w:t>
      </w:r>
    </w:p>
    <w:p w14:paraId="03094025" w14:textId="3A9A272F" w:rsidR="00631ECF" w:rsidRPr="00C36534" w:rsidRDefault="00631ECF" w:rsidP="00C36534">
      <w:pPr>
        <w:autoSpaceDE w:val="0"/>
        <w:autoSpaceDN w:val="0"/>
        <w:adjustRightInd w:val="0"/>
        <w:spacing w:before="120"/>
        <w:jc w:val="both"/>
      </w:pPr>
      <w:r w:rsidRPr="00C36534">
        <w:t>I rata płatna do dnia 21 stycznia 20</w:t>
      </w:r>
      <w:r w:rsidR="00D41729">
        <w:t>20</w:t>
      </w:r>
      <w:r w:rsidR="00E01F88">
        <w:t xml:space="preserve"> </w:t>
      </w:r>
      <w:r w:rsidRPr="00C36534">
        <w:t xml:space="preserve">r. w wysokości 50% składki rocznej wynikającej z polisy wystawionej w pierwszym okresie </w:t>
      </w:r>
      <w:proofErr w:type="spellStart"/>
      <w:r w:rsidRPr="00C36534">
        <w:t>polisowania</w:t>
      </w:r>
      <w:proofErr w:type="spellEnd"/>
      <w:r w:rsidRPr="00C36534">
        <w:t>;</w:t>
      </w:r>
    </w:p>
    <w:p w14:paraId="14EE6CA3" w14:textId="6A83DFC8" w:rsidR="00631ECF" w:rsidRPr="00C36534" w:rsidRDefault="00631ECF" w:rsidP="00C36534">
      <w:pPr>
        <w:autoSpaceDE w:val="0"/>
        <w:autoSpaceDN w:val="0"/>
        <w:adjustRightInd w:val="0"/>
        <w:spacing w:before="120"/>
        <w:jc w:val="both"/>
      </w:pPr>
      <w:r w:rsidRPr="00C36534">
        <w:lastRenderedPageBreak/>
        <w:t>II rata płatna do dnia 21 lipca 20</w:t>
      </w:r>
      <w:r w:rsidR="00D41729">
        <w:t>20</w:t>
      </w:r>
      <w:r w:rsidR="00E01F88">
        <w:t xml:space="preserve"> </w:t>
      </w:r>
      <w:r w:rsidRPr="00C36534">
        <w:t xml:space="preserve">r. w wysokości 50% składki rocznej wynikającej z polisy wystawionej w pierwszym okresie </w:t>
      </w:r>
      <w:proofErr w:type="spellStart"/>
      <w:r w:rsidRPr="00C36534">
        <w:t>polisowania</w:t>
      </w:r>
      <w:proofErr w:type="spellEnd"/>
      <w:r w:rsidRPr="00C36534">
        <w:t>;</w:t>
      </w:r>
    </w:p>
    <w:p w14:paraId="19CA6E9A" w14:textId="602CF33D" w:rsidR="00631ECF" w:rsidRPr="00C36534" w:rsidRDefault="00631ECF" w:rsidP="00C36534">
      <w:pPr>
        <w:autoSpaceDE w:val="0"/>
        <w:autoSpaceDN w:val="0"/>
        <w:adjustRightInd w:val="0"/>
        <w:spacing w:before="120"/>
        <w:jc w:val="both"/>
      </w:pPr>
      <w:r w:rsidRPr="00C36534">
        <w:t>III rata płatna do dnia 21 stycznia 20</w:t>
      </w:r>
      <w:r w:rsidR="00D41729">
        <w:t>21</w:t>
      </w:r>
      <w:r w:rsidR="00E01F88">
        <w:t xml:space="preserve"> </w:t>
      </w:r>
      <w:r w:rsidRPr="00C36534">
        <w:t xml:space="preserve">r. w wysokości 50% składki rocznej wynikającej z polisy wystawionej w drugim okresie </w:t>
      </w:r>
      <w:proofErr w:type="spellStart"/>
      <w:r w:rsidRPr="00C36534">
        <w:t>polisowania</w:t>
      </w:r>
      <w:proofErr w:type="spellEnd"/>
      <w:r w:rsidRPr="00C36534">
        <w:t>;</w:t>
      </w:r>
    </w:p>
    <w:p w14:paraId="0601DC12" w14:textId="377C6778" w:rsidR="00631ECF" w:rsidRPr="00C36534" w:rsidRDefault="00631ECF" w:rsidP="00C36534">
      <w:pPr>
        <w:autoSpaceDE w:val="0"/>
        <w:autoSpaceDN w:val="0"/>
        <w:adjustRightInd w:val="0"/>
        <w:spacing w:before="120"/>
        <w:jc w:val="both"/>
      </w:pPr>
      <w:r w:rsidRPr="00C36534">
        <w:t>IV rata płatna do dnia 21 lipca 20</w:t>
      </w:r>
      <w:r w:rsidR="00D41729">
        <w:t>21</w:t>
      </w:r>
      <w:r w:rsidR="00E01F88">
        <w:t xml:space="preserve"> </w:t>
      </w:r>
      <w:r w:rsidRPr="00C36534">
        <w:t xml:space="preserve">r. w wysokości 50% składki rocznej wynikającej z polisy wystawionej w drugim okresie </w:t>
      </w:r>
      <w:proofErr w:type="spellStart"/>
      <w:r w:rsidRPr="00C36534">
        <w:t>polisowania</w:t>
      </w:r>
      <w:proofErr w:type="spellEnd"/>
      <w:r w:rsidRPr="00C36534">
        <w:t>.</w:t>
      </w:r>
    </w:p>
    <w:p w14:paraId="10645504" w14:textId="77777777" w:rsidR="00631ECF" w:rsidRPr="00C36534" w:rsidRDefault="00631ECF" w:rsidP="00C36534">
      <w:pPr>
        <w:spacing w:before="120"/>
        <w:rPr>
          <w:rFonts w:eastAsia="Meiryo UI"/>
        </w:rPr>
      </w:pPr>
      <w:r w:rsidRPr="00C36534">
        <w:rPr>
          <w:rFonts w:eastAsia="Meiryo UI"/>
          <w:b/>
        </w:rPr>
        <w:t>Rodzaj wartości:</w:t>
      </w:r>
      <w:r w:rsidRPr="00C36534">
        <w:rPr>
          <w:rFonts w:eastAsia="Meiryo UI"/>
        </w:rPr>
        <w:t xml:space="preserve"> księgowa brutto</w:t>
      </w:r>
    </w:p>
    <w:p w14:paraId="741E2FF3" w14:textId="77777777" w:rsidR="00631ECF" w:rsidRPr="00C36534" w:rsidRDefault="00631ECF" w:rsidP="00C36534">
      <w:pPr>
        <w:spacing w:before="120"/>
        <w:rPr>
          <w:rFonts w:eastAsia="Meiryo UI"/>
        </w:rPr>
      </w:pPr>
      <w:r w:rsidRPr="00C36534">
        <w:rPr>
          <w:rFonts w:eastAsia="Meiryo UI"/>
          <w:b/>
        </w:rPr>
        <w:t>System ubezpieczenia:</w:t>
      </w:r>
      <w:r w:rsidRPr="00C36534">
        <w:rPr>
          <w:rFonts w:eastAsia="Meiryo UI"/>
        </w:rPr>
        <w:t xml:space="preserve"> na sumy stałe</w:t>
      </w:r>
    </w:p>
    <w:p w14:paraId="452271A4" w14:textId="77777777" w:rsidR="00631ECF" w:rsidRPr="00C36534" w:rsidRDefault="00631ECF" w:rsidP="00C36534">
      <w:pPr>
        <w:spacing w:before="120"/>
        <w:rPr>
          <w:rFonts w:eastAsia="Meiryo UI"/>
          <w:b/>
          <w:color w:val="FF0000"/>
        </w:rPr>
      </w:pPr>
      <w:r w:rsidRPr="00C36534">
        <w:rPr>
          <w:rFonts w:eastAsia="Meiryo UI"/>
          <w:b/>
        </w:rPr>
        <w:t xml:space="preserve">Suma i przedmiot ubezpieczenia: </w:t>
      </w:r>
    </w:p>
    <w:p w14:paraId="556E7DDD" w14:textId="221E693A" w:rsidR="00631ECF" w:rsidRDefault="00631ECF" w:rsidP="00C36534">
      <w:pPr>
        <w:spacing w:before="120"/>
        <w:rPr>
          <w:rFonts w:eastAsia="Meiryo UI"/>
        </w:rPr>
      </w:pPr>
      <w:r w:rsidRPr="00C36534">
        <w:rPr>
          <w:rFonts w:eastAsia="Meiryo UI"/>
        </w:rPr>
        <w:t>-</w:t>
      </w:r>
      <w:r w:rsidR="00377B63">
        <w:rPr>
          <w:rFonts w:eastAsia="Meiryo UI"/>
        </w:rPr>
        <w:t xml:space="preserve"> </w:t>
      </w:r>
      <w:r w:rsidRPr="00C36534">
        <w:rPr>
          <w:rFonts w:eastAsia="Meiryo UI"/>
        </w:rPr>
        <w:t xml:space="preserve">stacjonarny sprzęt elektroniczny: </w:t>
      </w:r>
      <w:r w:rsidR="009B4D9B">
        <w:rPr>
          <w:rFonts w:eastAsia="Meiryo UI"/>
        </w:rPr>
        <w:t>5.799.993,08</w:t>
      </w:r>
      <w:r w:rsidRPr="00C36534">
        <w:rPr>
          <w:rFonts w:eastAsia="Meiryo UI"/>
        </w:rPr>
        <w:t xml:space="preserve"> PLN</w:t>
      </w:r>
      <w:r w:rsidR="00377B63">
        <w:rPr>
          <w:rFonts w:eastAsia="Meiryo UI"/>
        </w:rPr>
        <w:t>, w tym:</w:t>
      </w:r>
    </w:p>
    <w:p w14:paraId="56B31FA8" w14:textId="205C6BBE" w:rsidR="00377B63" w:rsidRPr="00377B63" w:rsidRDefault="00377B63" w:rsidP="00377B63">
      <w:pPr>
        <w:pStyle w:val="Akapitzlist"/>
        <w:numPr>
          <w:ilvl w:val="0"/>
          <w:numId w:val="19"/>
        </w:numPr>
        <w:spacing w:before="120"/>
        <w:rPr>
          <w:rFonts w:eastAsia="Meiryo UI"/>
          <w:color w:val="31849B" w:themeColor="accent5" w:themeShade="BF"/>
        </w:rPr>
      </w:pPr>
      <w:bookmarkStart w:id="3" w:name="_Hlk18913797"/>
      <w:r w:rsidRPr="00377B63">
        <w:rPr>
          <w:rFonts w:eastAsia="Meiryo UI"/>
          <w:color w:val="31849B" w:themeColor="accent5" w:themeShade="BF"/>
        </w:rPr>
        <w:t xml:space="preserve">na powierzchni ziemi: </w:t>
      </w:r>
      <w:r>
        <w:rPr>
          <w:rFonts w:eastAsia="Meiryo UI"/>
          <w:color w:val="31849B" w:themeColor="accent5" w:themeShade="BF"/>
        </w:rPr>
        <w:t>2.818.486,85 PLN</w:t>
      </w:r>
    </w:p>
    <w:p w14:paraId="6DAA7BDC" w14:textId="795E10D1" w:rsidR="00377B63" w:rsidRPr="00377B63" w:rsidRDefault="00377B63" w:rsidP="00377B63">
      <w:pPr>
        <w:pStyle w:val="Akapitzlist"/>
        <w:numPr>
          <w:ilvl w:val="0"/>
          <w:numId w:val="19"/>
        </w:numPr>
        <w:spacing w:before="120"/>
        <w:rPr>
          <w:rFonts w:eastAsia="Meiryo UI"/>
          <w:color w:val="31849B" w:themeColor="accent5" w:themeShade="BF"/>
        </w:rPr>
      </w:pPr>
      <w:r w:rsidRPr="00377B63">
        <w:rPr>
          <w:rFonts w:eastAsia="Meiryo UI"/>
          <w:color w:val="31849B" w:themeColor="accent5" w:themeShade="BF"/>
        </w:rPr>
        <w:t>pod powierzchnią ziemi: 2.981.506,23 PLN</w:t>
      </w:r>
    </w:p>
    <w:bookmarkEnd w:id="3"/>
    <w:p w14:paraId="0ADF6699" w14:textId="1F8DF39F" w:rsidR="00631ECF" w:rsidRDefault="00631ECF" w:rsidP="00C36534">
      <w:pPr>
        <w:spacing w:before="120"/>
        <w:rPr>
          <w:rFonts w:eastAsia="Meiryo UI"/>
        </w:rPr>
      </w:pPr>
      <w:r w:rsidRPr="00C36534">
        <w:rPr>
          <w:rFonts w:eastAsia="Meiryo UI"/>
        </w:rPr>
        <w:t xml:space="preserve">- przenośny sprzęt elektroniczny: </w:t>
      </w:r>
      <w:bookmarkStart w:id="4" w:name="_Hlk18913858"/>
      <w:r w:rsidRPr="00C36534">
        <w:rPr>
          <w:rFonts w:eastAsia="Meiryo UI"/>
        </w:rPr>
        <w:t>305.070,53 PLN</w:t>
      </w:r>
      <w:bookmarkEnd w:id="4"/>
      <w:r w:rsidR="00377B63">
        <w:rPr>
          <w:rFonts w:eastAsia="Meiryo UI"/>
        </w:rPr>
        <w:t>, w tym:</w:t>
      </w:r>
    </w:p>
    <w:p w14:paraId="70513605" w14:textId="6C95B92E" w:rsidR="00377B63" w:rsidRPr="00377B63" w:rsidRDefault="00377B63" w:rsidP="00377B63">
      <w:pPr>
        <w:numPr>
          <w:ilvl w:val="0"/>
          <w:numId w:val="19"/>
        </w:numPr>
        <w:spacing w:before="120"/>
        <w:rPr>
          <w:rFonts w:eastAsia="Meiryo UI"/>
          <w:color w:val="31849B" w:themeColor="accent5" w:themeShade="BF"/>
          <w:sz w:val="20"/>
          <w:szCs w:val="20"/>
        </w:rPr>
      </w:pPr>
      <w:r w:rsidRPr="00377B63">
        <w:rPr>
          <w:rFonts w:eastAsia="Meiryo UI"/>
          <w:color w:val="31849B" w:themeColor="accent5" w:themeShade="BF"/>
          <w:sz w:val="20"/>
          <w:szCs w:val="20"/>
        </w:rPr>
        <w:t>na powierzchni ziemi: 305.070,53 PLN</w:t>
      </w:r>
    </w:p>
    <w:p w14:paraId="23C7D056" w14:textId="5F1C902D" w:rsidR="00377B63" w:rsidRPr="00377B63" w:rsidRDefault="00377B63" w:rsidP="00C36534">
      <w:pPr>
        <w:numPr>
          <w:ilvl w:val="0"/>
          <w:numId w:val="19"/>
        </w:numPr>
        <w:spacing w:before="120"/>
        <w:rPr>
          <w:rFonts w:eastAsia="Meiryo UI"/>
          <w:color w:val="31849B" w:themeColor="accent5" w:themeShade="BF"/>
          <w:sz w:val="20"/>
          <w:szCs w:val="20"/>
        </w:rPr>
      </w:pPr>
      <w:r w:rsidRPr="00377B63">
        <w:rPr>
          <w:rFonts w:eastAsia="Meiryo UI"/>
          <w:color w:val="31849B" w:themeColor="accent5" w:themeShade="BF"/>
          <w:sz w:val="20"/>
          <w:szCs w:val="20"/>
        </w:rPr>
        <w:t>pod powierzchnią ziemi: 0,00 PLN</w:t>
      </w:r>
    </w:p>
    <w:p w14:paraId="376FB0DB" w14:textId="3FEAC86E" w:rsidR="00631ECF" w:rsidRPr="00C36534" w:rsidRDefault="00631ECF" w:rsidP="00C36534">
      <w:pPr>
        <w:spacing w:before="120"/>
        <w:rPr>
          <w:rFonts w:eastAsia="Meiryo UI"/>
        </w:rPr>
      </w:pPr>
      <w:r w:rsidRPr="00C36534">
        <w:rPr>
          <w:rFonts w:eastAsia="Meiryo UI"/>
        </w:rPr>
        <w:t xml:space="preserve">- oprogramowanie: </w:t>
      </w:r>
      <w:r w:rsidR="009B4D9B">
        <w:rPr>
          <w:rFonts w:eastAsia="Meiryo UI"/>
        </w:rPr>
        <w:t>130.099,49</w:t>
      </w:r>
      <w:r w:rsidRPr="00C36534">
        <w:rPr>
          <w:rFonts w:eastAsia="Meiryo UI"/>
        </w:rPr>
        <w:t xml:space="preserve"> PLN</w:t>
      </w:r>
    </w:p>
    <w:p w14:paraId="52E0A104" w14:textId="77777777" w:rsidR="00631ECF" w:rsidRPr="00C36534" w:rsidRDefault="00631ECF" w:rsidP="00C36534">
      <w:pPr>
        <w:spacing w:before="120"/>
      </w:pPr>
      <w:r w:rsidRPr="00C36534">
        <w:t>- dane, nośniki danych: 20.000,00 PLN</w:t>
      </w:r>
    </w:p>
    <w:p w14:paraId="0E8E0008" w14:textId="77777777" w:rsidR="00631ECF" w:rsidRPr="00C36534" w:rsidRDefault="00631ECF" w:rsidP="00C36534">
      <w:pPr>
        <w:tabs>
          <w:tab w:val="left" w:pos="0"/>
        </w:tabs>
        <w:spacing w:before="120"/>
        <w:ind w:right="-2"/>
        <w:jc w:val="both"/>
        <w:rPr>
          <w:rFonts w:eastAsia="Meiryo UI"/>
          <w:b/>
        </w:rPr>
      </w:pPr>
      <w:r w:rsidRPr="00C36534">
        <w:rPr>
          <w:rFonts w:eastAsia="Meiryo UI"/>
          <w:bCs/>
        </w:rPr>
        <w:t xml:space="preserve">Szczegółowy wykaz znajduje się </w:t>
      </w:r>
      <w:r w:rsidRPr="00C36534">
        <w:rPr>
          <w:rFonts w:eastAsia="Meiryo UI"/>
          <w:b/>
          <w:bCs/>
        </w:rPr>
        <w:t xml:space="preserve">w załączniku nr </w:t>
      </w:r>
      <w:r w:rsidR="00FB6F20">
        <w:rPr>
          <w:rFonts w:eastAsia="Meiryo UI"/>
          <w:b/>
          <w:bCs/>
        </w:rPr>
        <w:t>4</w:t>
      </w:r>
      <w:r w:rsidRPr="00C36534">
        <w:rPr>
          <w:rFonts w:eastAsia="Meiryo UI"/>
          <w:b/>
          <w:bCs/>
        </w:rPr>
        <w:t xml:space="preserve"> – Wykaz sprzętu elektronicznego do ubezpieczenia sprzętu elektronicznego od wszystkich ryzyk</w:t>
      </w:r>
    </w:p>
    <w:p w14:paraId="78A3E3C2" w14:textId="77777777" w:rsidR="00631ECF" w:rsidRPr="00C36534" w:rsidRDefault="00631ECF" w:rsidP="00C36534">
      <w:pPr>
        <w:tabs>
          <w:tab w:val="left" w:pos="0"/>
        </w:tabs>
        <w:spacing w:before="120"/>
        <w:ind w:right="-2"/>
        <w:jc w:val="both"/>
        <w:rPr>
          <w:rFonts w:eastAsia="Meiryo UI"/>
        </w:rPr>
      </w:pPr>
      <w:r w:rsidRPr="00C36534">
        <w:rPr>
          <w:rFonts w:eastAsia="Meiryo UI"/>
          <w:b/>
        </w:rPr>
        <w:t>Udział własny:</w:t>
      </w:r>
      <w:r w:rsidRPr="00C36534">
        <w:rPr>
          <w:rFonts w:eastAsia="Meiryo UI"/>
        </w:rPr>
        <w:t xml:space="preserve"> brak</w:t>
      </w:r>
    </w:p>
    <w:p w14:paraId="426573CD" w14:textId="77777777" w:rsidR="00631ECF" w:rsidRPr="00C36534" w:rsidRDefault="00631ECF" w:rsidP="00C36534">
      <w:pPr>
        <w:tabs>
          <w:tab w:val="left" w:pos="0"/>
        </w:tabs>
        <w:spacing w:before="120"/>
        <w:ind w:right="-2"/>
        <w:jc w:val="both"/>
        <w:rPr>
          <w:rFonts w:eastAsia="Meiryo UI"/>
        </w:rPr>
      </w:pPr>
      <w:r w:rsidRPr="00C36534">
        <w:rPr>
          <w:rFonts w:eastAsia="Meiryo UI"/>
          <w:b/>
        </w:rPr>
        <w:t>Franszyza integralna:</w:t>
      </w:r>
      <w:r w:rsidRPr="00C36534">
        <w:rPr>
          <w:rFonts w:eastAsia="Meiryo UI"/>
        </w:rPr>
        <w:t xml:space="preserve"> brak</w:t>
      </w:r>
    </w:p>
    <w:p w14:paraId="49184FB8" w14:textId="77777777" w:rsidR="00631ECF" w:rsidRPr="00C36534" w:rsidRDefault="00631ECF" w:rsidP="00C36534">
      <w:pPr>
        <w:tabs>
          <w:tab w:val="left" w:pos="0"/>
        </w:tabs>
        <w:spacing w:before="120"/>
        <w:ind w:right="-2"/>
        <w:jc w:val="both"/>
        <w:rPr>
          <w:rFonts w:eastAsia="Meiryo UI"/>
        </w:rPr>
      </w:pPr>
      <w:r w:rsidRPr="00C36534">
        <w:rPr>
          <w:rFonts w:eastAsia="Meiryo UI"/>
          <w:b/>
        </w:rPr>
        <w:t>Franszyza redukcyjna:</w:t>
      </w:r>
      <w:r w:rsidRPr="00C36534">
        <w:rPr>
          <w:rFonts w:eastAsia="Meiryo UI"/>
        </w:rPr>
        <w:t xml:space="preserve"> 10% nie mniej niż 300,00 zł i nie więcej niż 1.000,00 zł.</w:t>
      </w:r>
    </w:p>
    <w:p w14:paraId="435DCAAE" w14:textId="792F2772" w:rsidR="00631ECF" w:rsidRPr="00C36534" w:rsidRDefault="00631ECF" w:rsidP="001E0832">
      <w:pPr>
        <w:spacing w:after="200" w:line="276" w:lineRule="auto"/>
        <w:rPr>
          <w:rFonts w:eastAsia="Meiryo UI"/>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2"/>
        <w:gridCol w:w="2551"/>
      </w:tblGrid>
      <w:tr w:rsidR="00631ECF" w:rsidRPr="00C36534" w14:paraId="3BBBF00B" w14:textId="77777777" w:rsidTr="00992A22">
        <w:tc>
          <w:tcPr>
            <w:tcW w:w="7372" w:type="dxa"/>
            <w:shd w:val="clear" w:color="auto" w:fill="0070C0"/>
            <w:vAlign w:val="center"/>
          </w:tcPr>
          <w:p w14:paraId="00356036" w14:textId="77777777" w:rsidR="00631ECF" w:rsidRPr="00C36534" w:rsidRDefault="00631ECF" w:rsidP="00C36534">
            <w:pPr>
              <w:autoSpaceDE w:val="0"/>
              <w:autoSpaceDN w:val="0"/>
              <w:adjustRightInd w:val="0"/>
              <w:spacing w:before="120"/>
              <w:rPr>
                <w:b/>
                <w:color w:val="FFFFFF"/>
                <w:lang w:eastAsia="en-US"/>
              </w:rPr>
            </w:pPr>
            <w:r w:rsidRPr="00C36534">
              <w:rPr>
                <w:b/>
                <w:color w:val="FFFFFF"/>
                <w:lang w:eastAsia="en-US"/>
              </w:rPr>
              <w:t>Klauzule dodatkowe:</w:t>
            </w:r>
          </w:p>
        </w:tc>
        <w:tc>
          <w:tcPr>
            <w:tcW w:w="2551" w:type="dxa"/>
            <w:shd w:val="clear" w:color="auto" w:fill="0070C0"/>
          </w:tcPr>
          <w:p w14:paraId="1AB8B9C8" w14:textId="77777777" w:rsidR="00631ECF" w:rsidRPr="00C36534" w:rsidRDefault="00631ECF" w:rsidP="00C36534">
            <w:pPr>
              <w:autoSpaceDE w:val="0"/>
              <w:autoSpaceDN w:val="0"/>
              <w:adjustRightInd w:val="0"/>
              <w:spacing w:before="120"/>
              <w:jc w:val="center"/>
              <w:rPr>
                <w:b/>
                <w:color w:val="FFFFFF"/>
                <w:lang w:eastAsia="en-US"/>
              </w:rPr>
            </w:pPr>
            <w:r w:rsidRPr="00C36534">
              <w:rPr>
                <w:b/>
                <w:color w:val="FFFFFF"/>
                <w:lang w:eastAsia="en-US"/>
              </w:rPr>
              <w:t>Limit odpowiedzialności na jedno i wszystkie zdarzenia</w:t>
            </w:r>
            <w:r w:rsidRPr="00C36534">
              <w:rPr>
                <w:b/>
                <w:color w:val="FFFFFF"/>
                <w:lang w:eastAsia="en-US"/>
              </w:rPr>
              <w:br/>
              <w:t>w [PLN]</w:t>
            </w:r>
          </w:p>
        </w:tc>
      </w:tr>
      <w:tr w:rsidR="00631ECF" w:rsidRPr="00C36534" w14:paraId="4ED0A1FB" w14:textId="77777777" w:rsidTr="00D46F08">
        <w:tc>
          <w:tcPr>
            <w:tcW w:w="9923" w:type="dxa"/>
            <w:gridSpan w:val="2"/>
            <w:shd w:val="clear" w:color="auto" w:fill="F2F2F2"/>
          </w:tcPr>
          <w:p w14:paraId="33F4BBAD"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reprezentantów</w:t>
            </w:r>
          </w:p>
        </w:tc>
      </w:tr>
      <w:tr w:rsidR="00631ECF" w:rsidRPr="00C36534" w14:paraId="0ADBE2B7" w14:textId="77777777" w:rsidTr="00D46F08">
        <w:tc>
          <w:tcPr>
            <w:tcW w:w="7372" w:type="dxa"/>
            <w:shd w:val="clear" w:color="auto" w:fill="F2F2F2"/>
          </w:tcPr>
          <w:p w14:paraId="34E2F49F"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t>Klauzula automatycznego pokrycia</w:t>
            </w:r>
          </w:p>
        </w:tc>
        <w:tc>
          <w:tcPr>
            <w:tcW w:w="2551" w:type="dxa"/>
            <w:shd w:val="clear" w:color="auto" w:fill="F2F2F2"/>
          </w:tcPr>
          <w:p w14:paraId="01CF5AD2" w14:textId="77777777" w:rsidR="00631ECF" w:rsidRPr="00C36534" w:rsidRDefault="00631ECF" w:rsidP="009E3C2B">
            <w:pPr>
              <w:autoSpaceDE w:val="0"/>
              <w:autoSpaceDN w:val="0"/>
              <w:adjustRightInd w:val="0"/>
              <w:spacing w:before="120"/>
              <w:ind w:left="176" w:hanging="176"/>
              <w:jc w:val="right"/>
              <w:rPr>
                <w:color w:val="000000"/>
                <w:lang w:eastAsia="en-US"/>
              </w:rPr>
            </w:pPr>
            <w:r w:rsidRPr="00C36534">
              <w:rPr>
                <w:color w:val="000000"/>
                <w:lang w:eastAsia="en-US"/>
              </w:rPr>
              <w:t>2</w:t>
            </w:r>
            <w:r w:rsidR="009E3C2B">
              <w:rPr>
                <w:color w:val="000000"/>
                <w:lang w:eastAsia="en-US"/>
              </w:rPr>
              <w:t>5</w:t>
            </w:r>
            <w:r w:rsidRPr="00C36534">
              <w:rPr>
                <w:color w:val="000000"/>
                <w:lang w:eastAsia="en-US"/>
              </w:rPr>
              <w:t>% łącznej sumy ubezpieczenia mienia</w:t>
            </w:r>
          </w:p>
        </w:tc>
      </w:tr>
      <w:tr w:rsidR="00631ECF" w:rsidRPr="00C36534" w14:paraId="6692C38A" w14:textId="77777777" w:rsidTr="00D46F08">
        <w:tc>
          <w:tcPr>
            <w:tcW w:w="9923" w:type="dxa"/>
            <w:gridSpan w:val="2"/>
            <w:shd w:val="clear" w:color="auto" w:fill="F2F2F2"/>
            <w:vAlign w:val="center"/>
          </w:tcPr>
          <w:p w14:paraId="30953158"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stempla bankowego</w:t>
            </w:r>
          </w:p>
        </w:tc>
      </w:tr>
      <w:tr w:rsidR="00631ECF" w:rsidRPr="00C36534" w14:paraId="3D3B74CF" w14:textId="77777777" w:rsidTr="00D46F08">
        <w:tc>
          <w:tcPr>
            <w:tcW w:w="7372" w:type="dxa"/>
            <w:shd w:val="clear" w:color="auto" w:fill="F2F2F2"/>
          </w:tcPr>
          <w:p w14:paraId="27647A23"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t>Klauzula ograniczenia zasady proporcji</w:t>
            </w:r>
          </w:p>
        </w:tc>
        <w:tc>
          <w:tcPr>
            <w:tcW w:w="2551" w:type="dxa"/>
            <w:shd w:val="clear" w:color="auto" w:fill="F2F2F2"/>
          </w:tcPr>
          <w:p w14:paraId="54AE4936" w14:textId="77777777" w:rsidR="00631ECF" w:rsidRPr="00C36534" w:rsidRDefault="00631ECF" w:rsidP="00C36534">
            <w:pPr>
              <w:autoSpaceDE w:val="0"/>
              <w:autoSpaceDN w:val="0"/>
              <w:adjustRightInd w:val="0"/>
              <w:spacing w:before="120"/>
              <w:ind w:left="176" w:hanging="176"/>
              <w:jc w:val="right"/>
              <w:rPr>
                <w:color w:val="000000"/>
                <w:lang w:eastAsia="en-US"/>
              </w:rPr>
            </w:pPr>
            <w:r w:rsidRPr="00C36534">
              <w:rPr>
                <w:color w:val="000000"/>
                <w:lang w:eastAsia="en-US"/>
              </w:rPr>
              <w:t>130%</w:t>
            </w:r>
          </w:p>
        </w:tc>
      </w:tr>
      <w:tr w:rsidR="00631ECF" w:rsidRPr="00C36534" w14:paraId="0036D626" w14:textId="77777777" w:rsidTr="00D46F08">
        <w:tc>
          <w:tcPr>
            <w:tcW w:w="9923" w:type="dxa"/>
            <w:gridSpan w:val="2"/>
            <w:shd w:val="clear" w:color="auto" w:fill="F2F2F2"/>
          </w:tcPr>
          <w:p w14:paraId="2CFCFB06"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podatku VAT</w:t>
            </w:r>
          </w:p>
        </w:tc>
      </w:tr>
      <w:tr w:rsidR="00631ECF" w:rsidRPr="00C36534" w14:paraId="3822D9C4" w14:textId="77777777" w:rsidTr="00D46F08">
        <w:tc>
          <w:tcPr>
            <w:tcW w:w="7372" w:type="dxa"/>
            <w:shd w:val="clear" w:color="auto" w:fill="F2F2F2"/>
          </w:tcPr>
          <w:p w14:paraId="52C20F6C"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t>Klauzula dewastacji</w:t>
            </w:r>
          </w:p>
        </w:tc>
        <w:tc>
          <w:tcPr>
            <w:tcW w:w="2551" w:type="dxa"/>
            <w:shd w:val="clear" w:color="auto" w:fill="F2F2F2"/>
          </w:tcPr>
          <w:p w14:paraId="79D69519" w14:textId="77777777" w:rsidR="00631ECF" w:rsidRPr="00C36534" w:rsidRDefault="00631ECF" w:rsidP="00C36534">
            <w:pPr>
              <w:autoSpaceDE w:val="0"/>
              <w:autoSpaceDN w:val="0"/>
              <w:adjustRightInd w:val="0"/>
              <w:spacing w:before="120"/>
              <w:jc w:val="right"/>
              <w:rPr>
                <w:color w:val="000000"/>
                <w:lang w:eastAsia="en-US"/>
              </w:rPr>
            </w:pPr>
            <w:r w:rsidRPr="00C36534">
              <w:rPr>
                <w:color w:val="000000"/>
                <w:lang w:eastAsia="en-US"/>
              </w:rPr>
              <w:t>25.000,00 PLN dla ryzyka dewastacji z limitem 10.000,00 PLN dla szkód estetycznych</w:t>
            </w:r>
          </w:p>
        </w:tc>
      </w:tr>
      <w:tr w:rsidR="00631ECF" w:rsidRPr="00C36534" w14:paraId="72558EB3" w14:textId="77777777" w:rsidTr="00D46F08">
        <w:tc>
          <w:tcPr>
            <w:tcW w:w="9923" w:type="dxa"/>
            <w:gridSpan w:val="2"/>
            <w:shd w:val="clear" w:color="auto" w:fill="F2F2F2"/>
          </w:tcPr>
          <w:p w14:paraId="2C090D72"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rozliczenia składki</w:t>
            </w:r>
          </w:p>
        </w:tc>
      </w:tr>
      <w:tr w:rsidR="00631ECF" w:rsidRPr="00C36534" w14:paraId="42019845" w14:textId="77777777" w:rsidTr="00D46F08">
        <w:tc>
          <w:tcPr>
            <w:tcW w:w="9923" w:type="dxa"/>
            <w:gridSpan w:val="2"/>
            <w:shd w:val="clear" w:color="auto" w:fill="F2F2F2"/>
          </w:tcPr>
          <w:p w14:paraId="57506362"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wartości księgowej brutto</w:t>
            </w:r>
          </w:p>
        </w:tc>
      </w:tr>
      <w:tr w:rsidR="00631ECF" w:rsidRPr="00C36534" w14:paraId="0E7BA64A" w14:textId="77777777" w:rsidTr="00D46F08">
        <w:tc>
          <w:tcPr>
            <w:tcW w:w="7372" w:type="dxa"/>
            <w:shd w:val="clear" w:color="auto" w:fill="F2F2F2"/>
          </w:tcPr>
          <w:p w14:paraId="523B5799"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lastRenderedPageBreak/>
              <w:t xml:space="preserve">Klauzula przezornej sumy ubezpieczenia  </w:t>
            </w:r>
          </w:p>
        </w:tc>
        <w:tc>
          <w:tcPr>
            <w:tcW w:w="2551" w:type="dxa"/>
            <w:shd w:val="clear" w:color="auto" w:fill="F2F2F2"/>
          </w:tcPr>
          <w:p w14:paraId="499C5BD4" w14:textId="77777777" w:rsidR="00631ECF" w:rsidRPr="00C36534" w:rsidRDefault="00631ECF" w:rsidP="00C36534">
            <w:pPr>
              <w:autoSpaceDE w:val="0"/>
              <w:autoSpaceDN w:val="0"/>
              <w:adjustRightInd w:val="0"/>
              <w:spacing w:before="120"/>
              <w:ind w:left="176" w:hanging="176"/>
              <w:jc w:val="right"/>
              <w:rPr>
                <w:color w:val="000000"/>
                <w:lang w:eastAsia="en-US"/>
              </w:rPr>
            </w:pPr>
            <w:r w:rsidRPr="00C36534">
              <w:rPr>
                <w:color w:val="000000"/>
                <w:lang w:eastAsia="en-US"/>
              </w:rPr>
              <w:t>250.000,00 PLN</w:t>
            </w:r>
          </w:p>
        </w:tc>
      </w:tr>
      <w:tr w:rsidR="00631ECF" w:rsidRPr="00C36534" w14:paraId="7FE7F5DD" w14:textId="77777777" w:rsidTr="00D46F08">
        <w:tc>
          <w:tcPr>
            <w:tcW w:w="9923" w:type="dxa"/>
            <w:gridSpan w:val="2"/>
            <w:shd w:val="clear" w:color="auto" w:fill="F2F2F2"/>
          </w:tcPr>
          <w:p w14:paraId="38A7294B"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płatności rat</w:t>
            </w:r>
          </w:p>
        </w:tc>
      </w:tr>
      <w:tr w:rsidR="00631ECF" w:rsidRPr="00C36534" w14:paraId="4F0D3712" w14:textId="77777777" w:rsidTr="00D46F08">
        <w:tc>
          <w:tcPr>
            <w:tcW w:w="7372" w:type="dxa"/>
            <w:shd w:val="clear" w:color="auto" w:fill="F2F2F2"/>
          </w:tcPr>
          <w:p w14:paraId="00D01467"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t>Klauzula kradzieży zwykłej</w:t>
            </w:r>
          </w:p>
        </w:tc>
        <w:tc>
          <w:tcPr>
            <w:tcW w:w="2551" w:type="dxa"/>
            <w:shd w:val="clear" w:color="auto" w:fill="F2F2F2"/>
          </w:tcPr>
          <w:p w14:paraId="49AB634C" w14:textId="77777777" w:rsidR="00631ECF" w:rsidRPr="00C36534" w:rsidRDefault="00631ECF" w:rsidP="00C36534">
            <w:pPr>
              <w:autoSpaceDE w:val="0"/>
              <w:autoSpaceDN w:val="0"/>
              <w:adjustRightInd w:val="0"/>
              <w:spacing w:before="120"/>
              <w:ind w:left="176" w:hanging="176"/>
              <w:jc w:val="right"/>
              <w:rPr>
                <w:color w:val="000000"/>
                <w:lang w:eastAsia="en-US"/>
              </w:rPr>
            </w:pPr>
            <w:r w:rsidRPr="00C36534">
              <w:rPr>
                <w:color w:val="000000"/>
                <w:lang w:eastAsia="en-US"/>
              </w:rPr>
              <w:t>25.000,00</w:t>
            </w:r>
          </w:p>
        </w:tc>
      </w:tr>
      <w:tr w:rsidR="00631ECF" w:rsidRPr="00C36534" w14:paraId="1D10E88E" w14:textId="77777777" w:rsidTr="00D46F08">
        <w:tc>
          <w:tcPr>
            <w:tcW w:w="9923" w:type="dxa"/>
            <w:gridSpan w:val="2"/>
            <w:shd w:val="clear" w:color="auto" w:fill="F2F2F2"/>
          </w:tcPr>
          <w:p w14:paraId="49069863"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zabezpieczeń przeciwpożarowych</w:t>
            </w:r>
          </w:p>
        </w:tc>
      </w:tr>
      <w:tr w:rsidR="00631ECF" w:rsidRPr="00C36534" w14:paraId="6AAFC685" w14:textId="77777777" w:rsidTr="00D46F08">
        <w:tc>
          <w:tcPr>
            <w:tcW w:w="9923" w:type="dxa"/>
            <w:gridSpan w:val="2"/>
            <w:shd w:val="clear" w:color="auto" w:fill="F2F2F2"/>
          </w:tcPr>
          <w:p w14:paraId="2CB65A37"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 xml:space="preserve">Klauzula zabezpieczeń </w:t>
            </w:r>
            <w:proofErr w:type="spellStart"/>
            <w:r w:rsidRPr="00C36534">
              <w:rPr>
                <w:color w:val="000000"/>
                <w:lang w:eastAsia="en-US"/>
              </w:rPr>
              <w:t>przeciwkradzieżowych</w:t>
            </w:r>
            <w:proofErr w:type="spellEnd"/>
          </w:p>
        </w:tc>
      </w:tr>
      <w:tr w:rsidR="00631ECF" w:rsidRPr="00C36534" w14:paraId="1B6DD992" w14:textId="77777777" w:rsidTr="00D46F08">
        <w:tc>
          <w:tcPr>
            <w:tcW w:w="9923" w:type="dxa"/>
            <w:gridSpan w:val="2"/>
            <w:shd w:val="clear" w:color="auto" w:fill="F2F2F2"/>
          </w:tcPr>
          <w:p w14:paraId="745FD4A6"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przewłaszczenia mienia</w:t>
            </w:r>
          </w:p>
        </w:tc>
      </w:tr>
      <w:tr w:rsidR="00631ECF" w:rsidRPr="00C36534" w14:paraId="23A96CC8" w14:textId="77777777" w:rsidTr="00D46F08">
        <w:tc>
          <w:tcPr>
            <w:tcW w:w="9923" w:type="dxa"/>
            <w:gridSpan w:val="2"/>
            <w:shd w:val="clear" w:color="auto" w:fill="F2F2F2"/>
          </w:tcPr>
          <w:p w14:paraId="604073DA"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przeniesienia mienia</w:t>
            </w:r>
          </w:p>
        </w:tc>
      </w:tr>
      <w:tr w:rsidR="00631ECF" w:rsidRPr="00C36534" w14:paraId="0492A864" w14:textId="77777777" w:rsidTr="00D46F08">
        <w:tc>
          <w:tcPr>
            <w:tcW w:w="7372" w:type="dxa"/>
            <w:shd w:val="clear" w:color="auto" w:fill="F2F2F2"/>
          </w:tcPr>
          <w:p w14:paraId="35BEEE6D"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t>Klauzula likwidacji drobnych szkód</w:t>
            </w:r>
          </w:p>
        </w:tc>
        <w:tc>
          <w:tcPr>
            <w:tcW w:w="2551" w:type="dxa"/>
            <w:shd w:val="clear" w:color="auto" w:fill="F2F2F2"/>
          </w:tcPr>
          <w:p w14:paraId="78CDA728" w14:textId="77777777" w:rsidR="00631ECF" w:rsidRPr="00C36534" w:rsidRDefault="00631ECF" w:rsidP="00C36534">
            <w:pPr>
              <w:autoSpaceDE w:val="0"/>
              <w:autoSpaceDN w:val="0"/>
              <w:adjustRightInd w:val="0"/>
              <w:spacing w:before="120"/>
              <w:ind w:left="176" w:hanging="176"/>
              <w:jc w:val="right"/>
              <w:rPr>
                <w:color w:val="000000"/>
                <w:lang w:eastAsia="en-US"/>
              </w:rPr>
            </w:pPr>
            <w:r w:rsidRPr="00C36534">
              <w:rPr>
                <w:color w:val="000000"/>
                <w:lang w:eastAsia="en-US"/>
              </w:rPr>
              <w:t>10.000,00</w:t>
            </w:r>
          </w:p>
        </w:tc>
      </w:tr>
      <w:tr w:rsidR="00631ECF" w:rsidRPr="00C36534" w14:paraId="429F0B52" w14:textId="77777777" w:rsidTr="00D46F08">
        <w:tc>
          <w:tcPr>
            <w:tcW w:w="9923" w:type="dxa"/>
            <w:gridSpan w:val="2"/>
            <w:shd w:val="clear" w:color="auto" w:fill="F2F2F2"/>
          </w:tcPr>
          <w:p w14:paraId="0952A560"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jurysdykcji</w:t>
            </w:r>
          </w:p>
        </w:tc>
      </w:tr>
      <w:tr w:rsidR="00631ECF" w:rsidRPr="00C36534" w14:paraId="1FD8B0BF" w14:textId="77777777" w:rsidTr="00D46F08">
        <w:tc>
          <w:tcPr>
            <w:tcW w:w="9923" w:type="dxa"/>
            <w:gridSpan w:val="2"/>
            <w:shd w:val="clear" w:color="auto" w:fill="F2F2F2"/>
          </w:tcPr>
          <w:p w14:paraId="6A823283"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przechowywania / składkowania</w:t>
            </w:r>
          </w:p>
        </w:tc>
      </w:tr>
      <w:tr w:rsidR="00631ECF" w:rsidRPr="00C36534" w14:paraId="2A53B55E" w14:textId="77777777" w:rsidTr="00D46F08">
        <w:tc>
          <w:tcPr>
            <w:tcW w:w="7372" w:type="dxa"/>
            <w:shd w:val="clear" w:color="auto" w:fill="F2F2F2"/>
          </w:tcPr>
          <w:p w14:paraId="57014B1A"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t>Klauzula kosztów dodatkowych</w:t>
            </w:r>
          </w:p>
        </w:tc>
        <w:tc>
          <w:tcPr>
            <w:tcW w:w="2551" w:type="dxa"/>
            <w:shd w:val="clear" w:color="auto" w:fill="F2F2F2"/>
          </w:tcPr>
          <w:p w14:paraId="67AB1BBB" w14:textId="77777777" w:rsidR="00631ECF" w:rsidRPr="00C36534" w:rsidRDefault="00631ECF" w:rsidP="00C36534">
            <w:pPr>
              <w:autoSpaceDE w:val="0"/>
              <w:autoSpaceDN w:val="0"/>
              <w:adjustRightInd w:val="0"/>
              <w:spacing w:before="120"/>
              <w:ind w:left="176" w:hanging="176"/>
              <w:jc w:val="right"/>
              <w:rPr>
                <w:color w:val="000000"/>
                <w:lang w:eastAsia="en-US"/>
              </w:rPr>
            </w:pPr>
            <w:r w:rsidRPr="00C36534">
              <w:rPr>
                <w:color w:val="000000"/>
                <w:lang w:eastAsia="en-US"/>
              </w:rPr>
              <w:t>250.000,00</w:t>
            </w:r>
          </w:p>
        </w:tc>
      </w:tr>
      <w:tr w:rsidR="00631ECF" w:rsidRPr="00C36534" w14:paraId="01C7E751" w14:textId="77777777" w:rsidTr="00D46F08">
        <w:tc>
          <w:tcPr>
            <w:tcW w:w="7372" w:type="dxa"/>
            <w:shd w:val="clear" w:color="auto" w:fill="F2F2F2"/>
          </w:tcPr>
          <w:p w14:paraId="6861A838" w14:textId="77777777" w:rsidR="00631ECF" w:rsidRPr="00C36534" w:rsidRDefault="00631ECF" w:rsidP="00C36534">
            <w:pPr>
              <w:autoSpaceDE w:val="0"/>
              <w:autoSpaceDN w:val="0"/>
              <w:adjustRightInd w:val="0"/>
              <w:spacing w:before="120"/>
              <w:ind w:left="176" w:hanging="176"/>
              <w:rPr>
                <w:color w:val="000000"/>
                <w:lang w:eastAsia="en-US"/>
              </w:rPr>
            </w:pPr>
            <w:r w:rsidRPr="00C36534">
              <w:rPr>
                <w:color w:val="000000"/>
                <w:lang w:eastAsia="en-US"/>
              </w:rPr>
              <w:t>Klauzula naprawy zabezpieczeń kradzieżowych</w:t>
            </w:r>
          </w:p>
        </w:tc>
        <w:tc>
          <w:tcPr>
            <w:tcW w:w="2551" w:type="dxa"/>
            <w:shd w:val="clear" w:color="auto" w:fill="F2F2F2"/>
          </w:tcPr>
          <w:p w14:paraId="057F5AB8" w14:textId="77777777" w:rsidR="00631ECF" w:rsidRPr="00C36534" w:rsidRDefault="00631ECF" w:rsidP="00C36534">
            <w:pPr>
              <w:autoSpaceDE w:val="0"/>
              <w:autoSpaceDN w:val="0"/>
              <w:adjustRightInd w:val="0"/>
              <w:spacing w:before="120"/>
              <w:ind w:left="176" w:hanging="176"/>
              <w:jc w:val="right"/>
              <w:rPr>
                <w:color w:val="000000"/>
                <w:lang w:eastAsia="en-US"/>
              </w:rPr>
            </w:pPr>
            <w:r w:rsidRPr="00C36534">
              <w:rPr>
                <w:color w:val="000000"/>
                <w:lang w:eastAsia="en-US"/>
              </w:rPr>
              <w:t>5.000,00</w:t>
            </w:r>
          </w:p>
        </w:tc>
      </w:tr>
      <w:tr w:rsidR="00631ECF" w:rsidRPr="00C36534" w14:paraId="74E92A13" w14:textId="77777777" w:rsidTr="00D46F08">
        <w:tc>
          <w:tcPr>
            <w:tcW w:w="9923" w:type="dxa"/>
            <w:gridSpan w:val="2"/>
            <w:shd w:val="clear" w:color="auto" w:fill="F2F2F2"/>
          </w:tcPr>
          <w:p w14:paraId="6D01B0D1"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zaliczkowa</w:t>
            </w:r>
          </w:p>
        </w:tc>
      </w:tr>
      <w:tr w:rsidR="00631ECF" w:rsidRPr="00C36534" w14:paraId="0F956721" w14:textId="77777777" w:rsidTr="00D46F08">
        <w:tc>
          <w:tcPr>
            <w:tcW w:w="9923" w:type="dxa"/>
            <w:gridSpan w:val="2"/>
            <w:shd w:val="clear" w:color="auto" w:fill="F2F2F2"/>
          </w:tcPr>
          <w:p w14:paraId="30001E41"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niezawiadomienia w terminie o szkodzie</w:t>
            </w:r>
          </w:p>
        </w:tc>
      </w:tr>
      <w:tr w:rsidR="00631ECF" w:rsidRPr="00C36534" w14:paraId="6F676D88" w14:textId="77777777" w:rsidTr="00D46F08">
        <w:tc>
          <w:tcPr>
            <w:tcW w:w="9923" w:type="dxa"/>
            <w:gridSpan w:val="2"/>
            <w:shd w:val="clear" w:color="auto" w:fill="F2F2F2"/>
          </w:tcPr>
          <w:p w14:paraId="71A20359"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72 godzin</w:t>
            </w:r>
          </w:p>
        </w:tc>
      </w:tr>
      <w:tr w:rsidR="00631ECF" w:rsidRPr="00C36534" w14:paraId="10219264" w14:textId="77777777" w:rsidTr="00D46F08">
        <w:tc>
          <w:tcPr>
            <w:tcW w:w="9923" w:type="dxa"/>
            <w:gridSpan w:val="2"/>
            <w:shd w:val="clear" w:color="auto" w:fill="F2F2F2"/>
          </w:tcPr>
          <w:p w14:paraId="6DE1F284"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warunków i taryf</w:t>
            </w:r>
          </w:p>
        </w:tc>
      </w:tr>
      <w:tr w:rsidR="00631ECF" w:rsidRPr="00C36534" w14:paraId="700C7482" w14:textId="77777777" w:rsidTr="00D46F08">
        <w:tc>
          <w:tcPr>
            <w:tcW w:w="9923" w:type="dxa"/>
            <w:gridSpan w:val="2"/>
            <w:shd w:val="clear" w:color="auto" w:fill="F2F2F2"/>
          </w:tcPr>
          <w:p w14:paraId="72F9B11C"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restytucji mienia</w:t>
            </w:r>
          </w:p>
        </w:tc>
      </w:tr>
      <w:tr w:rsidR="00631ECF" w:rsidRPr="00C36534" w14:paraId="7C7234EA" w14:textId="77777777" w:rsidTr="00D46F08">
        <w:tc>
          <w:tcPr>
            <w:tcW w:w="9923" w:type="dxa"/>
            <w:gridSpan w:val="2"/>
            <w:shd w:val="clear" w:color="auto" w:fill="F2F2F2"/>
          </w:tcPr>
          <w:p w14:paraId="28DE8A73"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tymczasowego magazynowania lub chwilowej przerwy w eksploatacji</w:t>
            </w:r>
          </w:p>
        </w:tc>
      </w:tr>
      <w:tr w:rsidR="00631ECF" w:rsidRPr="00C36534" w14:paraId="718CFA03" w14:textId="77777777" w:rsidTr="00D46F08">
        <w:tc>
          <w:tcPr>
            <w:tcW w:w="9923" w:type="dxa"/>
            <w:gridSpan w:val="2"/>
            <w:shd w:val="clear" w:color="auto" w:fill="F2F2F2"/>
          </w:tcPr>
          <w:p w14:paraId="4464FEBA"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pierwszej aktualizacji sumy ubezpieczenia</w:t>
            </w:r>
          </w:p>
        </w:tc>
      </w:tr>
      <w:tr w:rsidR="00077398" w:rsidRPr="00C36534" w14:paraId="609D807D" w14:textId="77777777" w:rsidTr="00D46F08">
        <w:tc>
          <w:tcPr>
            <w:tcW w:w="9923" w:type="dxa"/>
            <w:gridSpan w:val="2"/>
            <w:shd w:val="clear" w:color="auto" w:fill="F2F2F2"/>
          </w:tcPr>
          <w:p w14:paraId="6189054F" w14:textId="004B1B0C" w:rsidR="00077398" w:rsidRPr="00C36534" w:rsidRDefault="00077398" w:rsidP="00C36534">
            <w:pPr>
              <w:autoSpaceDE w:val="0"/>
              <w:autoSpaceDN w:val="0"/>
              <w:adjustRightInd w:val="0"/>
              <w:spacing w:before="120"/>
              <w:ind w:left="176" w:hanging="176"/>
              <w:jc w:val="both"/>
              <w:rPr>
                <w:color w:val="000000"/>
                <w:lang w:eastAsia="en-US"/>
              </w:rPr>
            </w:pPr>
            <w:r w:rsidRPr="00077398">
              <w:rPr>
                <w:color w:val="000000"/>
                <w:lang w:eastAsia="en-US"/>
              </w:rPr>
              <w:t>Klauzula szkód na i pod powierzchnią ziemi</w:t>
            </w:r>
          </w:p>
        </w:tc>
      </w:tr>
    </w:tbl>
    <w:p w14:paraId="6D5E9984" w14:textId="77777777" w:rsidR="00E300A0" w:rsidRDefault="00E300A0" w:rsidP="00E300A0">
      <w:pPr>
        <w:spacing w:after="200" w:line="276" w:lineRule="auto"/>
        <w:rPr>
          <w:rFonts w:eastAsia="Meiryo UI"/>
          <w:b/>
          <w:color w:val="0070C0"/>
        </w:rPr>
      </w:pPr>
    </w:p>
    <w:p w14:paraId="7FAF8846" w14:textId="77777777" w:rsidR="00D46F08" w:rsidRPr="00244647" w:rsidRDefault="00D46F08" w:rsidP="00C36534">
      <w:pPr>
        <w:widowControl w:val="0"/>
        <w:tabs>
          <w:tab w:val="left" w:pos="0"/>
        </w:tabs>
        <w:autoSpaceDE w:val="0"/>
        <w:spacing w:before="120"/>
        <w:ind w:right="-2"/>
        <w:jc w:val="both"/>
        <w:rPr>
          <w:rFonts w:eastAsia="Meiryo UI"/>
          <w:color w:val="FF0000"/>
        </w:rPr>
      </w:pPr>
    </w:p>
    <w:p w14:paraId="62B8E57D" w14:textId="31163383" w:rsidR="00631ECF" w:rsidRPr="007B6BC0" w:rsidRDefault="007B6BC0" w:rsidP="007B6BC0">
      <w:pPr>
        <w:spacing w:after="200" w:line="276" w:lineRule="auto"/>
        <w:jc w:val="both"/>
        <w:rPr>
          <w:rFonts w:eastAsia="Meiryo UI"/>
          <w:b/>
          <w:color w:val="0070C0"/>
          <w:sz w:val="28"/>
          <w:szCs w:val="28"/>
        </w:rPr>
      </w:pPr>
      <w:r w:rsidRPr="007B6BC0">
        <w:rPr>
          <w:rFonts w:eastAsia="Meiryo UI"/>
          <w:b/>
          <w:color w:val="0070C0"/>
          <w:sz w:val="28"/>
          <w:szCs w:val="28"/>
        </w:rPr>
        <w:t xml:space="preserve">4. Ubezpieczenie </w:t>
      </w:r>
      <w:bookmarkStart w:id="5" w:name="_Hlk19517152"/>
      <w:r w:rsidRPr="007B6BC0">
        <w:rPr>
          <w:rFonts w:eastAsia="Meiryo UI"/>
          <w:b/>
          <w:color w:val="0070C0"/>
          <w:sz w:val="28"/>
          <w:szCs w:val="28"/>
        </w:rPr>
        <w:t>odpowiedzialności cywilnej z tytułu prowadzonej działalności i posiadanego mienia</w:t>
      </w:r>
    </w:p>
    <w:bookmarkEnd w:id="5"/>
    <w:p w14:paraId="6A48CC04" w14:textId="77777777" w:rsidR="00C36534" w:rsidRDefault="00631ECF" w:rsidP="00C36534">
      <w:pPr>
        <w:tabs>
          <w:tab w:val="left" w:pos="0"/>
        </w:tabs>
        <w:spacing w:before="120"/>
        <w:ind w:right="-2"/>
        <w:jc w:val="both"/>
        <w:rPr>
          <w:rFonts w:eastAsia="Meiryo UI"/>
        </w:rPr>
      </w:pPr>
      <w:r w:rsidRPr="00C36534">
        <w:rPr>
          <w:rFonts w:eastAsia="Meiryo UI"/>
          <w:b/>
        </w:rPr>
        <w:t>Przedmiot i zakres ubezpieczenia:</w:t>
      </w:r>
    </w:p>
    <w:p w14:paraId="05C7ACF8" w14:textId="77777777" w:rsidR="00C36534" w:rsidRDefault="00631ECF" w:rsidP="00C36534">
      <w:pPr>
        <w:tabs>
          <w:tab w:val="left" w:pos="0"/>
        </w:tabs>
        <w:spacing w:before="120"/>
        <w:ind w:right="-2"/>
        <w:jc w:val="both"/>
        <w:rPr>
          <w:rFonts w:eastAsia="Meiryo UI"/>
        </w:rPr>
      </w:pPr>
      <w:r w:rsidRPr="00C36534">
        <w:rPr>
          <w:rFonts w:eastAsia="Meiryo UI"/>
        </w:rPr>
        <w:t>Przedmiotem ubezpieczenia jest ponoszona w granicach obowiązującego prawa odpowiedzialność cywilna (deliktowa, kontraktowa oraz pozostająca w zbiegu) zamawiającego za szkody na osobie lub w mieniu wyrządzone poszkodowanym w związku z prowadzoną działalnością oraz posiadanym, zarządzanym, administr</w:t>
      </w:r>
      <w:r w:rsidR="00C36534">
        <w:rPr>
          <w:rFonts w:eastAsia="Meiryo UI"/>
        </w:rPr>
        <w:t>owanym lub użytkowanym mieniem.</w:t>
      </w:r>
    </w:p>
    <w:p w14:paraId="58434EB4" w14:textId="77777777" w:rsidR="00C36534" w:rsidRDefault="00631ECF" w:rsidP="00C36534">
      <w:pPr>
        <w:tabs>
          <w:tab w:val="left" w:pos="0"/>
        </w:tabs>
        <w:spacing w:before="120"/>
        <w:ind w:right="-2"/>
        <w:jc w:val="both"/>
        <w:rPr>
          <w:rFonts w:eastAsia="Meiryo UI"/>
        </w:rPr>
      </w:pPr>
      <w:r w:rsidRPr="00C36534">
        <w:rPr>
          <w:rFonts w:eastAsia="Meiryo UI"/>
        </w:rPr>
        <w:t>Ubezpieczenie obejmuje szkody będące następstwem wypadku ubezpieczeniowego, który miał miejsce w okresie ubezpieczenia, pod warunkiem zgłoszenia roszczeń przed przewidzianym w prawie terminem przedawnienia, przy czym wszystkie szkody będące następstwem tego samego wypadku, albo wynikające z tej samej przyczyny, niezależnie od liczby osób poszkodowanych, uważa się za jeden wypadek i przyjmuje się, że miały miejsce w chwili powstania pierwszej szkody.</w:t>
      </w:r>
    </w:p>
    <w:p w14:paraId="292F3A77" w14:textId="77777777" w:rsidR="00631ECF" w:rsidRPr="00C36534" w:rsidRDefault="00631ECF" w:rsidP="00C36534">
      <w:pPr>
        <w:tabs>
          <w:tab w:val="left" w:pos="0"/>
        </w:tabs>
        <w:spacing w:before="120"/>
        <w:ind w:right="-2"/>
        <w:jc w:val="both"/>
        <w:rPr>
          <w:rFonts w:eastAsia="Meiryo UI"/>
        </w:rPr>
      </w:pPr>
      <w:r w:rsidRPr="00C36534">
        <w:rPr>
          <w:rFonts w:eastAsia="Meiryo UI"/>
        </w:rPr>
        <w:t>Zakres ubezpieczenia obejmuje szkody rzeczywiste (</w:t>
      </w:r>
      <w:proofErr w:type="spellStart"/>
      <w:r w:rsidRPr="00C36534">
        <w:rPr>
          <w:rFonts w:eastAsia="Meiryo UI"/>
        </w:rPr>
        <w:t>damnum</w:t>
      </w:r>
      <w:proofErr w:type="spellEnd"/>
      <w:r w:rsidRPr="00C36534">
        <w:rPr>
          <w:rFonts w:eastAsia="Meiryo UI"/>
        </w:rPr>
        <w:t xml:space="preserve"> </w:t>
      </w:r>
      <w:proofErr w:type="spellStart"/>
      <w:r w:rsidRPr="00C36534">
        <w:rPr>
          <w:rFonts w:eastAsia="Meiryo UI"/>
        </w:rPr>
        <w:t>emergens</w:t>
      </w:r>
      <w:proofErr w:type="spellEnd"/>
      <w:r w:rsidRPr="00C36534">
        <w:rPr>
          <w:rFonts w:eastAsia="Meiryo UI"/>
        </w:rPr>
        <w:t>) oraz utracone korzyści jakie poszkodowany odniósłby gdyby mu szkody nie wyrządzono (</w:t>
      </w:r>
      <w:proofErr w:type="spellStart"/>
      <w:r w:rsidRPr="00C36534">
        <w:rPr>
          <w:rFonts w:eastAsia="Meiryo UI"/>
        </w:rPr>
        <w:t>lucrum</w:t>
      </w:r>
      <w:proofErr w:type="spellEnd"/>
      <w:r w:rsidRPr="00C36534">
        <w:rPr>
          <w:rFonts w:eastAsia="Meiryo UI"/>
        </w:rPr>
        <w:t xml:space="preserve"> </w:t>
      </w:r>
      <w:proofErr w:type="spellStart"/>
      <w:r w:rsidRPr="00C36534">
        <w:rPr>
          <w:rFonts w:eastAsia="Meiryo UI"/>
        </w:rPr>
        <w:t>cessans</w:t>
      </w:r>
      <w:proofErr w:type="spellEnd"/>
      <w:r w:rsidRPr="00C36534">
        <w:rPr>
          <w:rFonts w:eastAsia="Meiryo UI"/>
        </w:rPr>
        <w:t xml:space="preserve">) </w:t>
      </w:r>
      <w:r w:rsidRPr="00C36534">
        <w:rPr>
          <w:rFonts w:eastAsia="Meiryo UI"/>
        </w:rPr>
        <w:lastRenderedPageBreak/>
        <w:t>oraz zadośćuczynienie. Zakresem ubezpieczenia objęte są również szkody wyrządzone wskutek rażącego niedbalstwa.</w:t>
      </w:r>
    </w:p>
    <w:p w14:paraId="13E2B05D" w14:textId="77777777" w:rsidR="00631ECF" w:rsidRPr="00C36534" w:rsidRDefault="00631ECF" w:rsidP="00C36534">
      <w:pPr>
        <w:widowControl w:val="0"/>
        <w:autoSpaceDE w:val="0"/>
        <w:spacing w:before="120"/>
        <w:jc w:val="both"/>
        <w:rPr>
          <w:rFonts w:eastAsia="Meiryo UI"/>
        </w:rPr>
      </w:pPr>
      <w:r w:rsidRPr="00C36534">
        <w:rPr>
          <w:rFonts w:eastAsia="Meiryo UI"/>
        </w:rPr>
        <w:t>Ubezpieczenie obejmuje szkody będące następstwem wypadku ubezpieczeniowego, który miał miejsce w okresie ubezpieczenia, pod warunkiem zgłoszenia roszczeń przed przewidzianym w prawie terminem przedawnienia, przy czym wszystkie szkody będące następstwem tego samego wypadku albo wynikające z tej samej przyczyny, niezależnie od liczby osób poszkodowanych, uważa się za jeden wypadek i przyjmuje się, że miały miejsce w chwili powstania pierwszej szkody.</w:t>
      </w:r>
    </w:p>
    <w:p w14:paraId="7A949E0C" w14:textId="77777777" w:rsidR="00631ECF" w:rsidRPr="00C36534" w:rsidRDefault="00631ECF" w:rsidP="00C36534">
      <w:pPr>
        <w:widowControl w:val="0"/>
        <w:autoSpaceDE w:val="0"/>
        <w:spacing w:before="120"/>
        <w:jc w:val="both"/>
        <w:rPr>
          <w:rFonts w:eastAsia="Meiryo UI"/>
        </w:rPr>
      </w:pPr>
      <w:r w:rsidRPr="00C36534">
        <w:rPr>
          <w:rFonts w:eastAsia="Meiryo UI"/>
        </w:rPr>
        <w:t>Zakresem ubezpieczenia objęte są również szkody wyrządzone wskutek rażącego niedbalstwa.</w:t>
      </w:r>
    </w:p>
    <w:p w14:paraId="32803064" w14:textId="77777777" w:rsidR="00631ECF" w:rsidRPr="00C36534" w:rsidRDefault="00631ECF" w:rsidP="00C36534">
      <w:pPr>
        <w:widowControl w:val="0"/>
        <w:autoSpaceDE w:val="0"/>
        <w:spacing w:before="120"/>
        <w:jc w:val="both"/>
        <w:rPr>
          <w:rFonts w:eastAsia="Meiryo UI"/>
        </w:rPr>
      </w:pPr>
      <w:r w:rsidRPr="00C36534">
        <w:rPr>
          <w:rFonts w:eastAsia="Meiryo UI"/>
        </w:rPr>
        <w:t>Przez osoby objęte ubezpieczeniem należy rozumieć ubezpieczającego/ubezpieczonego oraz wszystkie inne osoby za które ponosi odpowiedzialność.</w:t>
      </w:r>
    </w:p>
    <w:tbl>
      <w:tblPr>
        <w:tblW w:w="9214" w:type="dxa"/>
        <w:tblInd w:w="-142" w:type="dxa"/>
        <w:tblBorders>
          <w:top w:val="nil"/>
          <w:left w:val="nil"/>
          <w:bottom w:val="nil"/>
          <w:right w:val="nil"/>
        </w:tblBorders>
        <w:tblLayout w:type="fixed"/>
        <w:tblLook w:val="0000" w:firstRow="0" w:lastRow="0" w:firstColumn="0" w:lastColumn="0" w:noHBand="0" w:noVBand="0"/>
      </w:tblPr>
      <w:tblGrid>
        <w:gridCol w:w="9214"/>
      </w:tblGrid>
      <w:tr w:rsidR="00631ECF" w:rsidRPr="00C36534" w14:paraId="6DFD09E7" w14:textId="77777777" w:rsidTr="00C04495">
        <w:trPr>
          <w:trHeight w:val="208"/>
        </w:trPr>
        <w:tc>
          <w:tcPr>
            <w:tcW w:w="9214" w:type="dxa"/>
          </w:tcPr>
          <w:p w14:paraId="7ACD33E2" w14:textId="77777777" w:rsidR="00631ECF" w:rsidRPr="00C36534" w:rsidRDefault="00631ECF" w:rsidP="00C36534">
            <w:pPr>
              <w:autoSpaceDE w:val="0"/>
              <w:autoSpaceDN w:val="0"/>
              <w:adjustRightInd w:val="0"/>
              <w:spacing w:before="120"/>
              <w:jc w:val="both"/>
              <w:rPr>
                <w:color w:val="000000"/>
              </w:rPr>
            </w:pPr>
            <w:r w:rsidRPr="00C36534">
              <w:rPr>
                <w:color w:val="000000"/>
              </w:rPr>
              <w:t xml:space="preserve">Ochrona ubezpieczeniowa obejmuje także, do wysokości sumy gwarancyjnej lub </w:t>
            </w:r>
            <w:proofErr w:type="spellStart"/>
            <w:r w:rsidRPr="00C36534">
              <w:rPr>
                <w:color w:val="000000"/>
              </w:rPr>
              <w:t>podlimitu</w:t>
            </w:r>
            <w:proofErr w:type="spellEnd"/>
            <w:r w:rsidRPr="00C36534">
              <w:rPr>
                <w:color w:val="000000"/>
              </w:rPr>
              <w:t xml:space="preserve"> odpowiedzialność cywilną Ubezpieczonego za: </w:t>
            </w:r>
          </w:p>
          <w:p w14:paraId="2D4C50DA" w14:textId="77777777" w:rsidR="00631ECF" w:rsidRPr="00C36534" w:rsidRDefault="00631ECF" w:rsidP="00C36534">
            <w:pPr>
              <w:autoSpaceDE w:val="0"/>
              <w:autoSpaceDN w:val="0"/>
              <w:adjustRightInd w:val="0"/>
              <w:spacing w:before="120"/>
              <w:jc w:val="both"/>
              <w:rPr>
                <w:color w:val="000000"/>
              </w:rPr>
            </w:pPr>
            <w:r w:rsidRPr="00C36534">
              <w:rPr>
                <w:color w:val="000000"/>
              </w:rPr>
              <w:t xml:space="preserve">1) szkody wyrządzone przez podwykonawców Ubezpieczonego z zachowaniem prawa do regresu do wysokości sumy gwarancyjnej na jedno i wszystkie zdarzenia w okresie ubezpieczenia; </w:t>
            </w:r>
          </w:p>
          <w:p w14:paraId="63C67676" w14:textId="77777777" w:rsidR="00631ECF" w:rsidRPr="00C36534" w:rsidRDefault="00631ECF" w:rsidP="00C36534">
            <w:pPr>
              <w:autoSpaceDE w:val="0"/>
              <w:autoSpaceDN w:val="0"/>
              <w:adjustRightInd w:val="0"/>
              <w:spacing w:before="120"/>
              <w:jc w:val="both"/>
              <w:rPr>
                <w:color w:val="000000"/>
              </w:rPr>
            </w:pPr>
            <w:r w:rsidRPr="00C36534">
              <w:rPr>
                <w:color w:val="000000"/>
              </w:rPr>
              <w:t>2) szkody wyrządzone podwykonawcom przez Ubezpieczonego, o ile podwykonawca nie jest Ubezpieczonym w umowie ubezpieczenia lub szkoda nie została wyrządzona w przedmiocie wykonywanych/ wykonanych prac lub usług do wysokości sumy gwarancyjnej na jedno i wszystkie zdarzenia w okresie ubezpieczenia;</w:t>
            </w:r>
          </w:p>
          <w:p w14:paraId="4FBB80B5" w14:textId="77777777" w:rsidR="00631ECF" w:rsidRPr="00C36534" w:rsidRDefault="00631ECF" w:rsidP="00C36534">
            <w:pPr>
              <w:autoSpaceDE w:val="0"/>
              <w:autoSpaceDN w:val="0"/>
              <w:adjustRightInd w:val="0"/>
              <w:spacing w:before="120"/>
              <w:jc w:val="both"/>
              <w:rPr>
                <w:color w:val="000000"/>
              </w:rPr>
            </w:pPr>
            <w:r w:rsidRPr="00C36534">
              <w:rPr>
                <w:color w:val="000000"/>
              </w:rPr>
              <w:t>3) szkody wyrządzone przez pracowników Ubezpieczonego podczas zagranicznych podróży służbowych na terenie całego świata, z wyłączeniem szkód powstałych na terytorium USA, Kanady, Meksyku, Australii, Nowej Zelandii i terytoriów pozostających pod ich jurysdykcją do wysokości sumy gwarancyjnej na jedno i wszystkie zdarzenia w okresie ubezpieczenia;</w:t>
            </w:r>
          </w:p>
          <w:p w14:paraId="6745728C" w14:textId="77777777" w:rsidR="00631ECF" w:rsidRPr="00C36534" w:rsidRDefault="00631ECF" w:rsidP="00C36534">
            <w:pPr>
              <w:autoSpaceDE w:val="0"/>
              <w:autoSpaceDN w:val="0"/>
              <w:adjustRightInd w:val="0"/>
              <w:spacing w:before="120"/>
              <w:jc w:val="both"/>
              <w:rPr>
                <w:color w:val="000000"/>
              </w:rPr>
            </w:pPr>
            <w:r w:rsidRPr="00C36534">
              <w:rPr>
                <w:color w:val="000000"/>
              </w:rPr>
              <w:t>4) szkody w budynkach i pomieszczeniach będących przedmiotem najmu, dzierżawy lub użytkowanych przez Ubezpieczonego na podstawie innych umów o podobnym charakterze</w:t>
            </w:r>
            <w:r w:rsidRPr="00C36534">
              <w:t xml:space="preserve"> </w:t>
            </w:r>
            <w:r w:rsidRPr="00C36534">
              <w:rPr>
                <w:color w:val="000000"/>
              </w:rPr>
              <w:t xml:space="preserve">do wysokości sumy gwarancyjnej na jedno i wszystkie zdarzenia w okresie ubezpieczenia; </w:t>
            </w:r>
          </w:p>
          <w:p w14:paraId="6E485A0B" w14:textId="77777777" w:rsidR="00631ECF" w:rsidRPr="00C36534" w:rsidRDefault="00631ECF" w:rsidP="00C36534">
            <w:pPr>
              <w:autoSpaceDE w:val="0"/>
              <w:autoSpaceDN w:val="0"/>
              <w:adjustRightInd w:val="0"/>
              <w:spacing w:before="120"/>
              <w:jc w:val="both"/>
              <w:rPr>
                <w:color w:val="000000"/>
              </w:rPr>
            </w:pPr>
            <w:r w:rsidRPr="00C36534">
              <w:rPr>
                <w:color w:val="000000"/>
              </w:rPr>
              <w:t>5) szkody powstałe w następstwie awarii urządzeń wodociągowych, kanalizacyjnych, centralnego ogrzewania, instalacji gazowych, elektrycznych oraz szkody powstałe na skutek cofnięcia się cieczy z rur systemu kanalizacji do wysokości sumy gwarancyjnej na jedno i wszystkie zdarzenia w okresie ubezpieczenia;</w:t>
            </w:r>
          </w:p>
          <w:p w14:paraId="68B35B7E" w14:textId="77777777" w:rsidR="00631ECF" w:rsidRPr="00C36534" w:rsidRDefault="00631ECF" w:rsidP="00C36534">
            <w:pPr>
              <w:autoSpaceDE w:val="0"/>
              <w:autoSpaceDN w:val="0"/>
              <w:adjustRightInd w:val="0"/>
              <w:spacing w:before="120"/>
              <w:jc w:val="both"/>
              <w:rPr>
                <w:color w:val="000000"/>
              </w:rPr>
            </w:pPr>
            <w:r w:rsidRPr="00C36534">
              <w:rPr>
                <w:color w:val="000000"/>
              </w:rPr>
              <w:t>6) szkody wyrządzone w związku z wprowadzeniem produktu do obrotu (podawanie i serwowanie produktów żywnościowych), w tym za zatrucia pokarmowe i przeniesienie chorób zakaźnych i zakażeń (wszystkich z wykazu publikowanego przez Ministra Zdrowia) do wysokości sumy gwarancyjnej na jedno i wszystkie zdarzenia w okresie ubezpieczenia;</w:t>
            </w:r>
          </w:p>
          <w:p w14:paraId="43C9E895" w14:textId="77777777" w:rsidR="00631ECF" w:rsidRPr="00C36534" w:rsidRDefault="00631ECF" w:rsidP="00C36534">
            <w:pPr>
              <w:autoSpaceDE w:val="0"/>
              <w:autoSpaceDN w:val="0"/>
              <w:adjustRightInd w:val="0"/>
              <w:spacing w:before="120"/>
              <w:jc w:val="both"/>
              <w:rPr>
                <w:color w:val="000000"/>
              </w:rPr>
            </w:pPr>
            <w:r w:rsidRPr="00C36534">
              <w:rPr>
                <w:color w:val="000000"/>
              </w:rPr>
              <w:t>7) szkody wyrządzone przez wykonywane usługi</w:t>
            </w:r>
            <w:r w:rsidRPr="00C36534">
              <w:t xml:space="preserve"> </w:t>
            </w:r>
            <w:r w:rsidRPr="00C36534">
              <w:rPr>
                <w:color w:val="000000"/>
              </w:rPr>
              <w:t xml:space="preserve">do wysokości sumy gwarancyjnej na jedno i wszystkie zdarzenia w okresie ubezpieczenia; </w:t>
            </w:r>
          </w:p>
          <w:p w14:paraId="33EC86FA" w14:textId="77777777" w:rsidR="00631ECF" w:rsidRPr="00C36534" w:rsidRDefault="00631ECF" w:rsidP="00C36534">
            <w:pPr>
              <w:autoSpaceDE w:val="0"/>
              <w:autoSpaceDN w:val="0"/>
              <w:adjustRightInd w:val="0"/>
              <w:spacing w:before="120"/>
              <w:jc w:val="both"/>
              <w:rPr>
                <w:color w:val="000000"/>
              </w:rPr>
            </w:pPr>
            <w:r w:rsidRPr="00C36534">
              <w:rPr>
                <w:color w:val="000000"/>
              </w:rPr>
              <w:t>8) szkody powstałe w związku z wynajmem nieruchomości na rzecz osób trzecich do wysokości sumy gwarancyjnej na jedno i wszystkie zdarzenia w okresie ubezpieczenia;</w:t>
            </w:r>
          </w:p>
          <w:p w14:paraId="1402FF69" w14:textId="77777777" w:rsidR="00631ECF" w:rsidRPr="00C36534" w:rsidRDefault="00631ECF" w:rsidP="00C36534">
            <w:pPr>
              <w:autoSpaceDE w:val="0"/>
              <w:autoSpaceDN w:val="0"/>
              <w:adjustRightInd w:val="0"/>
              <w:spacing w:before="120"/>
              <w:jc w:val="both"/>
              <w:rPr>
                <w:color w:val="000000"/>
              </w:rPr>
            </w:pPr>
            <w:r w:rsidRPr="00C36534">
              <w:rPr>
                <w:color w:val="000000"/>
              </w:rPr>
              <w:t>9) szkody spowodowane przez pojazdy wolnobieżne niepodlegające obowiązkowemu ubezpieczeniu odpowiedzialności cywilnej posiadaczy pojazdów mechanicznych do wysokości sumy gwarancyjnej na jedno i wszystkie zdarzenia w okresie ubezpieczenia;</w:t>
            </w:r>
          </w:p>
          <w:p w14:paraId="520D29C6" w14:textId="77777777" w:rsidR="00631ECF" w:rsidRPr="00C36534" w:rsidRDefault="00631ECF" w:rsidP="00C36534">
            <w:pPr>
              <w:autoSpaceDE w:val="0"/>
              <w:autoSpaceDN w:val="0"/>
              <w:adjustRightInd w:val="0"/>
              <w:spacing w:before="120"/>
              <w:jc w:val="both"/>
              <w:rPr>
                <w:color w:val="000000"/>
              </w:rPr>
            </w:pPr>
            <w:r w:rsidRPr="00C36534">
              <w:rPr>
                <w:color w:val="000000"/>
              </w:rPr>
              <w:t>10) szkody wyrządzone w podziemnych instalacjach lub urządzeniach do wysokości sumy gwarancyjnej na jedno i wszystkie zdarzenia w okresie ubezpieczenia;</w:t>
            </w:r>
          </w:p>
          <w:p w14:paraId="5E086778" w14:textId="77777777" w:rsidR="00631ECF" w:rsidRPr="00C36534" w:rsidRDefault="00631ECF" w:rsidP="00C36534">
            <w:pPr>
              <w:autoSpaceDE w:val="0"/>
              <w:autoSpaceDN w:val="0"/>
              <w:adjustRightInd w:val="0"/>
              <w:spacing w:before="120"/>
              <w:jc w:val="both"/>
              <w:rPr>
                <w:color w:val="000000"/>
              </w:rPr>
            </w:pPr>
            <w:r w:rsidRPr="00C36534">
              <w:rPr>
                <w:color w:val="000000"/>
              </w:rPr>
              <w:lastRenderedPageBreak/>
              <w:t xml:space="preserve">11) szkody powstałe podczas lub wskutek załadunku lub rozładunku </w:t>
            </w:r>
            <w:r w:rsidR="006B1387">
              <w:rPr>
                <w:color w:val="000000"/>
              </w:rPr>
              <w:t>z limitem w wysokości 250.000</w:t>
            </w:r>
            <w:r w:rsidRPr="00C36534">
              <w:rPr>
                <w:color w:val="000000"/>
              </w:rPr>
              <w:t xml:space="preserve"> PLN na jedno i wszystkie zdarzenia w okresie ubezpieczenia;</w:t>
            </w:r>
          </w:p>
          <w:p w14:paraId="03765EEF" w14:textId="77777777" w:rsidR="00631ECF" w:rsidRPr="00C36534" w:rsidRDefault="00631ECF" w:rsidP="00C36534">
            <w:pPr>
              <w:autoSpaceDE w:val="0"/>
              <w:autoSpaceDN w:val="0"/>
              <w:adjustRightInd w:val="0"/>
              <w:spacing w:before="120"/>
              <w:jc w:val="both"/>
              <w:rPr>
                <w:color w:val="000000"/>
              </w:rPr>
            </w:pPr>
            <w:r w:rsidRPr="00C36534">
              <w:rPr>
                <w:color w:val="000000"/>
              </w:rPr>
              <w:t>12) szkody  wynikłe z użytkowania młotów pneumatycznych, hydraulicznych, kafarów do wysokości sumy gwarancyjnej na jedno i wszystkie zdarzenia w okresie ubezpieczenia;</w:t>
            </w:r>
          </w:p>
          <w:p w14:paraId="6F249F5C" w14:textId="77777777" w:rsidR="00631ECF" w:rsidRPr="00C36534" w:rsidRDefault="00631ECF" w:rsidP="00C36534">
            <w:pPr>
              <w:autoSpaceDE w:val="0"/>
              <w:autoSpaceDN w:val="0"/>
              <w:adjustRightInd w:val="0"/>
              <w:spacing w:before="120"/>
              <w:jc w:val="both"/>
              <w:rPr>
                <w:color w:val="000000"/>
              </w:rPr>
            </w:pPr>
            <w:r w:rsidRPr="00C36534">
              <w:rPr>
                <w:color w:val="000000"/>
              </w:rPr>
              <w:t>13) szkody powstałe w związku z organizacją przez Ubezpieczonego imprez (w tym szkody spowodowane pokazem sztucznych ogni lub fajerwerków) do wysokości sumy gwarancyjnej na jedno i wszystkie zdarzenia w okresie ubezpieczenia;</w:t>
            </w:r>
          </w:p>
          <w:p w14:paraId="6B027086" w14:textId="77777777" w:rsidR="00631ECF" w:rsidRPr="00C36534" w:rsidRDefault="00631ECF" w:rsidP="00C36534">
            <w:pPr>
              <w:autoSpaceDE w:val="0"/>
              <w:autoSpaceDN w:val="0"/>
              <w:adjustRightInd w:val="0"/>
              <w:spacing w:before="120"/>
              <w:jc w:val="both"/>
              <w:rPr>
                <w:color w:val="000000"/>
              </w:rPr>
            </w:pPr>
            <w:r w:rsidRPr="00C36534">
              <w:rPr>
                <w:color w:val="000000"/>
              </w:rPr>
              <w:t>14) szkody wyrządzone w związku z wynajmem pomieszczeń w celu organizacji konferencji, sympozjów, kiermaszów, bankietów jak również prowadzenia innej działalności komercyjnej itp. do wysokości sumy gwarancyjnej na jedno i wszystkie zdarzenia w okresie ubezpieczenia;</w:t>
            </w:r>
          </w:p>
          <w:p w14:paraId="57A3B84B" w14:textId="77777777" w:rsidR="00631ECF" w:rsidRPr="00C36534" w:rsidRDefault="00631ECF" w:rsidP="00C36534">
            <w:pPr>
              <w:autoSpaceDE w:val="0"/>
              <w:autoSpaceDN w:val="0"/>
              <w:adjustRightInd w:val="0"/>
              <w:spacing w:before="120"/>
              <w:jc w:val="both"/>
              <w:rPr>
                <w:color w:val="000000"/>
              </w:rPr>
            </w:pPr>
            <w:r w:rsidRPr="00C36534">
              <w:rPr>
                <w:color w:val="000000"/>
              </w:rPr>
              <w:t xml:space="preserve">15) szkody wyrządzone w mieniu pracowników, w tym pojazdach mechanicznych </w:t>
            </w:r>
          </w:p>
          <w:p w14:paraId="3EE1F993" w14:textId="77777777" w:rsidR="00631ECF" w:rsidRPr="00C36534" w:rsidRDefault="00631ECF" w:rsidP="00C36534">
            <w:pPr>
              <w:autoSpaceDE w:val="0"/>
              <w:autoSpaceDN w:val="0"/>
              <w:adjustRightInd w:val="0"/>
              <w:spacing w:before="120"/>
              <w:jc w:val="both"/>
              <w:rPr>
                <w:color w:val="000000"/>
              </w:rPr>
            </w:pPr>
            <w:r w:rsidRPr="00C36534">
              <w:rPr>
                <w:color w:val="000000"/>
              </w:rPr>
              <w:t>16) szkody wyrządzone pracownikom Ubezpieczonego (OC pracodawcy) do wysokości sumy gwarancyjnej na jedno i wszystkie zdarzenia w okresie ubezpieczenia;</w:t>
            </w:r>
          </w:p>
          <w:p w14:paraId="7E305E8E" w14:textId="77777777" w:rsidR="00631ECF" w:rsidRPr="00C36534" w:rsidRDefault="00631ECF" w:rsidP="00C36534">
            <w:pPr>
              <w:spacing w:before="120"/>
              <w:jc w:val="both"/>
              <w:rPr>
                <w:color w:val="000000"/>
              </w:rPr>
            </w:pPr>
            <w:r w:rsidRPr="00C36534">
              <w:rPr>
                <w:color w:val="000000"/>
              </w:rPr>
              <w:t xml:space="preserve">17) szkody w rzeczach ruchomych znajdujących się w pieczy, pod dozorem lub kontrolą Ubezpieczonego lub też stanowiących przedmiot obróbki, czyszczenia, naprawy, serwisu, pakowania lub innych czynności wykonywanych w ramach usług prowadzonych przez Ubezpieczonego (min. prowadzenie szatni) </w:t>
            </w:r>
            <w:r w:rsidR="006B1387">
              <w:rPr>
                <w:color w:val="000000"/>
              </w:rPr>
              <w:t>z limitem w wysokości 500.000</w:t>
            </w:r>
            <w:r w:rsidRPr="00C36534">
              <w:rPr>
                <w:color w:val="000000"/>
              </w:rPr>
              <w:t xml:space="preserve"> PLN na jedno i wszystkie zdarzenia w okresie ubezpieczenia;</w:t>
            </w:r>
          </w:p>
          <w:p w14:paraId="20A86BD8" w14:textId="77777777" w:rsidR="00631ECF" w:rsidRPr="00C36534" w:rsidRDefault="00631ECF" w:rsidP="00C36534">
            <w:pPr>
              <w:spacing w:before="120"/>
              <w:jc w:val="both"/>
              <w:rPr>
                <w:color w:val="000000"/>
              </w:rPr>
            </w:pPr>
            <w:r w:rsidRPr="00C36534">
              <w:rPr>
                <w:color w:val="000000"/>
              </w:rPr>
              <w:t>18) szkody spowodowane wskutek uchybień natury organizacyjnej, administracyjnej, porządkowej oraz odnoszących się do zapewnienia bezpieczeństwa w związku z prowadzoną działalnością (w tym w odniesieniu do szkód spowodowanych przez akty terroryzmu oraz wskutek zamieszek i niepokojów społecznych, jeśli ubezpieczającemu można będzie przypisać odpowiedzialność za zastosowanie niewystarczających środków bezpieczeństwa) do wysokości sumy gwarancyjnej na jedno i wszystkie zdarzenia w okresie ubezpieczenia;</w:t>
            </w:r>
          </w:p>
          <w:p w14:paraId="783DF37D" w14:textId="77777777" w:rsidR="00631ECF" w:rsidRPr="00C36534" w:rsidRDefault="00631ECF" w:rsidP="00C36534">
            <w:pPr>
              <w:spacing w:before="120"/>
              <w:jc w:val="both"/>
              <w:rPr>
                <w:color w:val="000000"/>
              </w:rPr>
            </w:pPr>
            <w:r w:rsidRPr="00C36534">
              <w:rPr>
                <w:color w:val="000000"/>
              </w:rPr>
              <w:t xml:space="preserve">19) szkody będące czystymi stratami finansowymi </w:t>
            </w:r>
            <w:r w:rsidR="006B1387">
              <w:rPr>
                <w:color w:val="000000"/>
              </w:rPr>
              <w:t>z limitem w wysokości 250.000</w:t>
            </w:r>
            <w:r w:rsidRPr="00C36534">
              <w:rPr>
                <w:color w:val="000000"/>
              </w:rPr>
              <w:t xml:space="preserve"> PLN na jedno i wszystkie zdarzenia w okresie ubezpieczenia;</w:t>
            </w:r>
          </w:p>
          <w:p w14:paraId="7BB3012F" w14:textId="77777777" w:rsidR="00631ECF" w:rsidRPr="00C36534" w:rsidRDefault="00631ECF" w:rsidP="00C36534">
            <w:pPr>
              <w:spacing w:before="120"/>
              <w:jc w:val="both"/>
              <w:rPr>
                <w:color w:val="000000"/>
              </w:rPr>
            </w:pPr>
            <w:r w:rsidRPr="00C36534">
              <w:rPr>
                <w:color w:val="000000"/>
              </w:rPr>
              <w:t>20) szkody wyrządzone w środowisku naturalnym poprzez jego zanieczyszczenie z l</w:t>
            </w:r>
            <w:r w:rsidR="006B1387">
              <w:rPr>
                <w:color w:val="000000"/>
              </w:rPr>
              <w:t>imitem w wysokości 500.000</w:t>
            </w:r>
            <w:r w:rsidRPr="00C36534">
              <w:rPr>
                <w:color w:val="000000"/>
              </w:rPr>
              <w:t xml:space="preserve"> PLN na jedno i wszystkie zdarzenia w okresie ubezpieczenia;</w:t>
            </w:r>
          </w:p>
          <w:p w14:paraId="1D41752B" w14:textId="77777777" w:rsidR="00631ECF" w:rsidRPr="00C36534" w:rsidRDefault="00631ECF" w:rsidP="00C36534">
            <w:pPr>
              <w:spacing w:before="120"/>
              <w:jc w:val="both"/>
              <w:rPr>
                <w:color w:val="000000"/>
              </w:rPr>
            </w:pPr>
            <w:r w:rsidRPr="00C36534">
              <w:rPr>
                <w:color w:val="000000"/>
              </w:rPr>
              <w:t>21) szkody wyrządzone przez osoby niezwiązane z ubezpieczającym na podstawie umowy o pracę, m.in. instruktorów, przewodników, animatorów, wolontariuszy, praktykantów, stażystów, osoby skazane, osoby skierowane do wykonywania prac społecznie użytecznych, osoby skierowane do wykonywania prac wyrokiem sądu lub osoby skierowane do prac interwencyjnych przez Urząd Pracy, itp. do wysokości sumy gwarancyjnej na jedno i wszystkie zdarzenia w okresie ubezpieczenia;</w:t>
            </w:r>
          </w:p>
          <w:p w14:paraId="7338A74B" w14:textId="77777777" w:rsidR="00631ECF" w:rsidRPr="00C36534" w:rsidRDefault="00631ECF" w:rsidP="00C36534">
            <w:pPr>
              <w:spacing w:before="120"/>
              <w:jc w:val="both"/>
              <w:rPr>
                <w:color w:val="000000"/>
              </w:rPr>
            </w:pPr>
            <w:r w:rsidRPr="00C36534">
              <w:rPr>
                <w:color w:val="000000"/>
              </w:rPr>
              <w:t>22) klauzula reprezentantów - odpowiedzialność za szkody wyrządzone umyślnie, z wyłączeniem szkód wyrządzonych przez osoby uprawnione do reprezentowania ubezpieczonego. Za osoby uprawnione do reprezentowania ubezpieczonego uważa się: członków zarządu lub prokurentów; komplementariuszy lub prokurentów; wspólników lub prokurentów; partnerów lub członków zarządu lub prokurentów; dyrektora lub jego zastępców.</w:t>
            </w:r>
          </w:p>
          <w:p w14:paraId="5F76DCAF" w14:textId="77777777" w:rsidR="00631ECF" w:rsidRPr="00C36534" w:rsidRDefault="00631ECF" w:rsidP="00C36534">
            <w:pPr>
              <w:autoSpaceDE w:val="0"/>
              <w:autoSpaceDN w:val="0"/>
              <w:adjustRightInd w:val="0"/>
              <w:spacing w:before="120"/>
              <w:jc w:val="both"/>
              <w:rPr>
                <w:color w:val="000000"/>
              </w:rPr>
            </w:pPr>
          </w:p>
        </w:tc>
      </w:tr>
    </w:tbl>
    <w:p w14:paraId="1F71C514" w14:textId="77777777" w:rsidR="00631ECF" w:rsidRPr="00C36534" w:rsidRDefault="00631ECF" w:rsidP="00992A22">
      <w:pPr>
        <w:widowControl w:val="0"/>
        <w:autoSpaceDE w:val="0"/>
        <w:spacing w:before="120"/>
        <w:jc w:val="both"/>
        <w:rPr>
          <w:rFonts w:eastAsia="Meiryo UI"/>
          <w:b/>
        </w:rPr>
      </w:pPr>
      <w:r w:rsidRPr="00C36534">
        <w:rPr>
          <w:rFonts w:eastAsia="Meiryo UI"/>
          <w:b/>
        </w:rPr>
        <w:lastRenderedPageBreak/>
        <w:t xml:space="preserve">Okres ubezpieczenia:  </w:t>
      </w:r>
      <w:r w:rsidRPr="00C36534">
        <w:rPr>
          <w:rFonts w:eastAsia="Meiryo UI"/>
        </w:rPr>
        <w:t>24 miesięczna umowa z okresem obowiązywania od 01</w:t>
      </w:r>
      <w:r w:rsidR="00224559">
        <w:rPr>
          <w:rFonts w:eastAsia="Meiryo UI"/>
        </w:rPr>
        <w:t xml:space="preserve"> stycznia </w:t>
      </w:r>
      <w:r w:rsidRPr="00C36534">
        <w:rPr>
          <w:rFonts w:eastAsia="Meiryo UI"/>
        </w:rPr>
        <w:t>20</w:t>
      </w:r>
      <w:r w:rsidR="00ED6525">
        <w:rPr>
          <w:rFonts w:eastAsia="Meiryo UI"/>
        </w:rPr>
        <w:t>20</w:t>
      </w:r>
      <w:r w:rsidRPr="00C36534">
        <w:rPr>
          <w:rFonts w:eastAsia="Meiryo UI"/>
        </w:rPr>
        <w:t>r. do 31</w:t>
      </w:r>
      <w:r w:rsidR="00224559">
        <w:rPr>
          <w:rFonts w:eastAsia="Meiryo UI"/>
        </w:rPr>
        <w:t xml:space="preserve"> grudnia </w:t>
      </w:r>
      <w:r w:rsidR="00ED6525">
        <w:rPr>
          <w:rFonts w:eastAsia="Meiryo UI"/>
        </w:rPr>
        <w:t>2021</w:t>
      </w:r>
      <w:r w:rsidRPr="00C36534">
        <w:rPr>
          <w:rFonts w:eastAsia="Meiryo UI"/>
        </w:rPr>
        <w:t>r.</w:t>
      </w:r>
    </w:p>
    <w:p w14:paraId="6AA241F1" w14:textId="77777777" w:rsidR="00631ECF" w:rsidRPr="00C36534" w:rsidRDefault="00631ECF" w:rsidP="00992A22">
      <w:pPr>
        <w:widowControl w:val="0"/>
        <w:autoSpaceDE w:val="0"/>
        <w:spacing w:before="120"/>
        <w:ind w:left="284" w:hanging="284"/>
        <w:jc w:val="both"/>
        <w:rPr>
          <w:rFonts w:eastAsia="Meiryo UI"/>
        </w:rPr>
      </w:pPr>
      <w:r w:rsidRPr="00C36534">
        <w:rPr>
          <w:rFonts w:eastAsia="Meiryo UI"/>
        </w:rPr>
        <w:t xml:space="preserve">W ramach okresu obowiązywania umowy obowiązywać będą się dwa okresy </w:t>
      </w:r>
      <w:proofErr w:type="spellStart"/>
      <w:r w:rsidRPr="00C36534">
        <w:rPr>
          <w:rFonts w:eastAsia="Meiryo UI"/>
        </w:rPr>
        <w:t>polisowania</w:t>
      </w:r>
      <w:proofErr w:type="spellEnd"/>
      <w:r w:rsidRPr="00C36534">
        <w:rPr>
          <w:rFonts w:eastAsia="Meiryo UI"/>
        </w:rPr>
        <w:t>:</w:t>
      </w:r>
    </w:p>
    <w:p w14:paraId="6DC8A4CC" w14:textId="77777777" w:rsidR="00631ECF" w:rsidRPr="00C36534" w:rsidRDefault="00631ECF" w:rsidP="00992A22">
      <w:pPr>
        <w:widowControl w:val="0"/>
        <w:autoSpaceDE w:val="0"/>
        <w:spacing w:before="120"/>
        <w:ind w:left="284" w:hanging="284"/>
        <w:jc w:val="both"/>
        <w:rPr>
          <w:rFonts w:eastAsia="Meiryo UI"/>
        </w:rPr>
      </w:pPr>
      <w:r w:rsidRPr="00C36534">
        <w:rPr>
          <w:rFonts w:eastAsia="Meiryo UI"/>
        </w:rPr>
        <w:lastRenderedPageBreak/>
        <w:t>a)</w:t>
      </w:r>
      <w:r w:rsidRPr="00C36534">
        <w:rPr>
          <w:rFonts w:eastAsia="Meiryo UI"/>
        </w:rPr>
        <w:tab/>
        <w:t>ok</w:t>
      </w:r>
      <w:r w:rsidR="00ED6525">
        <w:rPr>
          <w:rFonts w:eastAsia="Meiryo UI"/>
        </w:rPr>
        <w:t>res pierwszy: od 1 stycznia 2020</w:t>
      </w:r>
      <w:r w:rsidR="001D3FEC">
        <w:rPr>
          <w:rFonts w:eastAsia="Meiryo UI"/>
        </w:rPr>
        <w:t xml:space="preserve"> </w:t>
      </w:r>
      <w:r w:rsidR="00ED6525">
        <w:rPr>
          <w:rFonts w:eastAsia="Meiryo UI"/>
        </w:rPr>
        <w:t>r. do 31 grudnia 2020</w:t>
      </w:r>
      <w:r w:rsidR="001D3FEC">
        <w:rPr>
          <w:rFonts w:eastAsia="Meiryo UI"/>
        </w:rPr>
        <w:t xml:space="preserve"> </w:t>
      </w:r>
      <w:r w:rsidRPr="00C36534">
        <w:rPr>
          <w:rFonts w:eastAsia="Meiryo UI"/>
        </w:rPr>
        <w:t>r.</w:t>
      </w:r>
    </w:p>
    <w:p w14:paraId="456715AD" w14:textId="77777777" w:rsidR="00631ECF" w:rsidRPr="00C36534" w:rsidRDefault="00631ECF" w:rsidP="00992A22">
      <w:pPr>
        <w:widowControl w:val="0"/>
        <w:autoSpaceDE w:val="0"/>
        <w:spacing w:before="120"/>
        <w:ind w:left="284" w:hanging="284"/>
        <w:jc w:val="both"/>
        <w:rPr>
          <w:rFonts w:eastAsia="Meiryo UI"/>
        </w:rPr>
      </w:pPr>
      <w:r w:rsidRPr="00C36534">
        <w:rPr>
          <w:rFonts w:eastAsia="Meiryo UI"/>
        </w:rPr>
        <w:t>b)</w:t>
      </w:r>
      <w:r w:rsidR="00ED6525">
        <w:rPr>
          <w:rFonts w:eastAsia="Meiryo UI"/>
        </w:rPr>
        <w:tab/>
        <w:t>okres drugi: od 1 stycznia 2021</w:t>
      </w:r>
      <w:r w:rsidR="001D3FEC">
        <w:rPr>
          <w:rFonts w:eastAsia="Meiryo UI"/>
        </w:rPr>
        <w:t xml:space="preserve"> </w:t>
      </w:r>
      <w:r w:rsidR="00ED6525">
        <w:rPr>
          <w:rFonts w:eastAsia="Meiryo UI"/>
        </w:rPr>
        <w:t>r. do 31 grudnia 2021</w:t>
      </w:r>
      <w:r w:rsidR="001D3FEC">
        <w:rPr>
          <w:rFonts w:eastAsia="Meiryo UI"/>
        </w:rPr>
        <w:t xml:space="preserve"> </w:t>
      </w:r>
      <w:r w:rsidRPr="00C36534">
        <w:rPr>
          <w:rFonts w:eastAsia="Meiryo UI"/>
        </w:rPr>
        <w:t>r.</w:t>
      </w:r>
    </w:p>
    <w:p w14:paraId="1EB77986" w14:textId="77777777" w:rsidR="00631ECF" w:rsidRPr="00C36534" w:rsidRDefault="00631ECF" w:rsidP="00992A22">
      <w:pPr>
        <w:autoSpaceDE w:val="0"/>
        <w:autoSpaceDN w:val="0"/>
        <w:adjustRightInd w:val="0"/>
        <w:spacing w:before="120"/>
        <w:jc w:val="both"/>
        <w:rPr>
          <w:b/>
        </w:rPr>
      </w:pPr>
      <w:r w:rsidRPr="00C36534">
        <w:rPr>
          <w:b/>
        </w:rPr>
        <w:t>Termin płatności składki:</w:t>
      </w:r>
    </w:p>
    <w:p w14:paraId="7FBDBDD4" w14:textId="77777777" w:rsidR="00631ECF" w:rsidRPr="00C36534" w:rsidRDefault="00631ECF" w:rsidP="00992A22">
      <w:pPr>
        <w:autoSpaceDE w:val="0"/>
        <w:autoSpaceDN w:val="0"/>
        <w:adjustRightInd w:val="0"/>
        <w:spacing w:before="120"/>
        <w:jc w:val="both"/>
      </w:pPr>
      <w:r w:rsidRPr="00C36534">
        <w:t xml:space="preserve">Składka w poszczególnych okresach polisowych płatna w czterech ratach w terminach: </w:t>
      </w:r>
    </w:p>
    <w:p w14:paraId="2D28580A" w14:textId="77777777" w:rsidR="00631ECF" w:rsidRPr="00C36534" w:rsidRDefault="00631ECF" w:rsidP="00992A22">
      <w:pPr>
        <w:autoSpaceDE w:val="0"/>
        <w:autoSpaceDN w:val="0"/>
        <w:adjustRightInd w:val="0"/>
        <w:spacing w:before="120"/>
        <w:jc w:val="both"/>
      </w:pPr>
      <w:r w:rsidRPr="00C36534">
        <w:t>I rata</w:t>
      </w:r>
      <w:r w:rsidR="00ED6525">
        <w:t xml:space="preserve"> płatna do dnia 21 stycznia 2020</w:t>
      </w:r>
      <w:r w:rsidR="001D3FEC">
        <w:t xml:space="preserve"> </w:t>
      </w:r>
      <w:r w:rsidRPr="00C36534">
        <w:t>r. w wysokości 50</w:t>
      </w:r>
      <w:r w:rsidR="00992A22">
        <w:t xml:space="preserve">% składki rocznej wynikającej z </w:t>
      </w:r>
      <w:r w:rsidRPr="00C36534">
        <w:t xml:space="preserve">polisy wystawionej w pierwszym okresie </w:t>
      </w:r>
      <w:proofErr w:type="spellStart"/>
      <w:r w:rsidRPr="00C36534">
        <w:t>polisowania</w:t>
      </w:r>
      <w:proofErr w:type="spellEnd"/>
      <w:r w:rsidRPr="00C36534">
        <w:t>;</w:t>
      </w:r>
    </w:p>
    <w:p w14:paraId="7FC6525E" w14:textId="77777777" w:rsidR="00631ECF" w:rsidRPr="00C36534" w:rsidRDefault="00631ECF" w:rsidP="00992A22">
      <w:pPr>
        <w:autoSpaceDE w:val="0"/>
        <w:autoSpaceDN w:val="0"/>
        <w:adjustRightInd w:val="0"/>
        <w:spacing w:before="120"/>
        <w:jc w:val="both"/>
      </w:pPr>
      <w:r w:rsidRPr="00C36534">
        <w:t>II r</w:t>
      </w:r>
      <w:r w:rsidR="00ED6525">
        <w:t>ata płatna do dnia 21 lipca 2020</w:t>
      </w:r>
      <w:r w:rsidR="001D3FEC">
        <w:t xml:space="preserve"> </w:t>
      </w:r>
      <w:r w:rsidRPr="00C36534">
        <w:t xml:space="preserve">r. w wysokości 50% składki rocznej wynikającej z polisy wystawionej w pierwszym okresie </w:t>
      </w:r>
      <w:proofErr w:type="spellStart"/>
      <w:r w:rsidRPr="00C36534">
        <w:t>polisowania</w:t>
      </w:r>
      <w:proofErr w:type="spellEnd"/>
      <w:r w:rsidRPr="00C36534">
        <w:t>;</w:t>
      </w:r>
    </w:p>
    <w:p w14:paraId="7652DF13" w14:textId="77777777" w:rsidR="00631ECF" w:rsidRPr="00C36534" w:rsidRDefault="00631ECF" w:rsidP="00992A22">
      <w:pPr>
        <w:autoSpaceDE w:val="0"/>
        <w:autoSpaceDN w:val="0"/>
        <w:adjustRightInd w:val="0"/>
        <w:spacing w:before="120"/>
        <w:jc w:val="both"/>
      </w:pPr>
      <w:r w:rsidRPr="00C36534">
        <w:t>III rata</w:t>
      </w:r>
      <w:r w:rsidR="00ED6525">
        <w:t xml:space="preserve"> płatna do dnia 21 stycznia 2021</w:t>
      </w:r>
      <w:r w:rsidR="001D3FEC">
        <w:t xml:space="preserve"> </w:t>
      </w:r>
      <w:r w:rsidRPr="00C36534">
        <w:t xml:space="preserve">r. w wysokości 50% składki rocznej wynikającej z polisy wystawionej w drugim okresie </w:t>
      </w:r>
      <w:proofErr w:type="spellStart"/>
      <w:r w:rsidRPr="00C36534">
        <w:t>polisowania</w:t>
      </w:r>
      <w:proofErr w:type="spellEnd"/>
      <w:r w:rsidRPr="00C36534">
        <w:t>;</w:t>
      </w:r>
    </w:p>
    <w:p w14:paraId="6444D0B7" w14:textId="77777777" w:rsidR="00631ECF" w:rsidRPr="00C36534" w:rsidRDefault="00631ECF" w:rsidP="00992A22">
      <w:pPr>
        <w:autoSpaceDE w:val="0"/>
        <w:autoSpaceDN w:val="0"/>
        <w:adjustRightInd w:val="0"/>
        <w:spacing w:before="120"/>
        <w:jc w:val="both"/>
      </w:pPr>
      <w:r w:rsidRPr="00C36534">
        <w:t>IV r</w:t>
      </w:r>
      <w:r w:rsidR="00ED6525">
        <w:t>ata płatna do dnia 21 lipca 2021</w:t>
      </w:r>
      <w:r w:rsidR="001D3FEC">
        <w:t xml:space="preserve"> </w:t>
      </w:r>
      <w:r w:rsidRPr="00C36534">
        <w:t xml:space="preserve">r. w wysokości 50% składki rocznej wynikającej z polisy wystawionej w drugim okresie </w:t>
      </w:r>
      <w:proofErr w:type="spellStart"/>
      <w:r w:rsidRPr="00C36534">
        <w:t>polisowania</w:t>
      </w:r>
      <w:proofErr w:type="spellEnd"/>
      <w:r w:rsidRPr="00C36534">
        <w:t>.</w:t>
      </w:r>
    </w:p>
    <w:p w14:paraId="3F07DD37" w14:textId="77777777" w:rsidR="00631ECF" w:rsidRPr="00C36534" w:rsidRDefault="00631ECF" w:rsidP="00992A22">
      <w:pPr>
        <w:widowControl w:val="0"/>
        <w:autoSpaceDE w:val="0"/>
        <w:spacing w:before="120"/>
        <w:jc w:val="both"/>
        <w:rPr>
          <w:rFonts w:eastAsia="Meiryo UI"/>
        </w:rPr>
      </w:pPr>
      <w:r w:rsidRPr="00C36534">
        <w:rPr>
          <w:rFonts w:eastAsia="Meiryo UI"/>
          <w:b/>
        </w:rPr>
        <w:t>Suma gwarancyjna:</w:t>
      </w:r>
      <w:r w:rsidRPr="00C36534">
        <w:rPr>
          <w:rFonts w:eastAsia="Meiryo UI"/>
        </w:rPr>
        <w:t xml:space="preserve"> 3.000.000,00 PLN</w:t>
      </w:r>
    </w:p>
    <w:p w14:paraId="2BBE4D91" w14:textId="77777777" w:rsidR="00631ECF" w:rsidRPr="00C36534" w:rsidRDefault="00631ECF" w:rsidP="00992A22">
      <w:pPr>
        <w:tabs>
          <w:tab w:val="left" w:pos="0"/>
        </w:tabs>
        <w:spacing w:before="120"/>
        <w:ind w:right="-2"/>
        <w:jc w:val="both"/>
        <w:rPr>
          <w:rFonts w:eastAsia="Meiryo UI"/>
        </w:rPr>
      </w:pPr>
      <w:r w:rsidRPr="00C36534">
        <w:rPr>
          <w:rFonts w:eastAsia="Meiryo UI"/>
          <w:b/>
        </w:rPr>
        <w:t>Franszyza redukcyjna:</w:t>
      </w:r>
      <w:r w:rsidRPr="00C36534">
        <w:rPr>
          <w:rFonts w:eastAsia="Meiryo UI"/>
        </w:rPr>
        <w:t xml:space="preserve"> 500,00 PLN tylko dla szkód rzeczowych </w:t>
      </w:r>
    </w:p>
    <w:p w14:paraId="3EB26B33" w14:textId="77777777" w:rsidR="00631ECF" w:rsidRPr="00C36534" w:rsidRDefault="00631ECF" w:rsidP="00C36534">
      <w:pPr>
        <w:widowControl w:val="0"/>
        <w:autoSpaceDE w:val="0"/>
        <w:spacing w:before="120"/>
        <w:jc w:val="both"/>
        <w:rPr>
          <w:rFonts w:eastAsia="Meiryo UI"/>
        </w:rPr>
      </w:pPr>
      <w:r w:rsidRPr="00C36534">
        <w:rPr>
          <w:rFonts w:eastAsia="Meiryo UI"/>
          <w:b/>
        </w:rPr>
        <w:t>Franszyza integralna, udział własny:</w:t>
      </w:r>
      <w:r w:rsidRPr="00C36534">
        <w:rPr>
          <w:rFonts w:eastAsia="Meiryo UI"/>
        </w:rPr>
        <w:t xml:space="preserve"> brak</w:t>
      </w:r>
    </w:p>
    <w:p w14:paraId="4D1760EB" w14:textId="77777777" w:rsidR="00E300A0" w:rsidRPr="00E300A0" w:rsidRDefault="00E300A0" w:rsidP="00E300A0">
      <w:pPr>
        <w:spacing w:before="120"/>
        <w:jc w:val="both"/>
        <w:rPr>
          <w:b/>
          <w:bCs/>
        </w:rPr>
      </w:pPr>
      <w:r w:rsidRPr="00E300A0">
        <w:rPr>
          <w:b/>
          <w:bCs/>
        </w:rPr>
        <w:t>Liczba zatrudnionych osób na dzień 31.07.2019 r.: 306 osób.</w:t>
      </w:r>
    </w:p>
    <w:p w14:paraId="14EE079E" w14:textId="77777777" w:rsidR="00E300A0" w:rsidRPr="008C5F4C" w:rsidRDefault="00E300A0" w:rsidP="00E300A0">
      <w:pPr>
        <w:spacing w:before="120"/>
        <w:jc w:val="both"/>
      </w:pPr>
      <w:r w:rsidRPr="008C5F4C">
        <w:t>Planowany obrót na 2020 r.: 36 194 820.00 zł.</w:t>
      </w:r>
    </w:p>
    <w:p w14:paraId="0AA6EFA0" w14:textId="77777777" w:rsidR="00E300A0" w:rsidRPr="008C5F4C" w:rsidRDefault="00E300A0" w:rsidP="00E300A0">
      <w:pPr>
        <w:spacing w:before="120"/>
        <w:jc w:val="both"/>
      </w:pPr>
      <w:r w:rsidRPr="008C5F4C">
        <w:t>Planowany obrót na 2021 r.: 38 000 000,00 zł.</w:t>
      </w:r>
    </w:p>
    <w:p w14:paraId="41437B95" w14:textId="77777777" w:rsidR="00E300A0" w:rsidRPr="008C5F4C" w:rsidRDefault="00E300A0" w:rsidP="00E300A0">
      <w:pPr>
        <w:spacing w:before="120"/>
        <w:jc w:val="both"/>
      </w:pPr>
      <w:r w:rsidRPr="008C5F4C">
        <w:t>Planowany obrót na 2022 r.: 40 000 000,00 zł. </w:t>
      </w:r>
    </w:p>
    <w:p w14:paraId="60B53344" w14:textId="2EFC3E8E" w:rsidR="00631ECF" w:rsidRPr="00C36534" w:rsidRDefault="00631ECF" w:rsidP="001E7DC8">
      <w:pPr>
        <w:spacing w:after="200" w:line="276" w:lineRule="auto"/>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2"/>
        <w:gridCol w:w="2551"/>
      </w:tblGrid>
      <w:tr w:rsidR="00631ECF" w:rsidRPr="00C36534" w14:paraId="4A64D3C2" w14:textId="77777777" w:rsidTr="00992A22">
        <w:tc>
          <w:tcPr>
            <w:tcW w:w="7372" w:type="dxa"/>
            <w:shd w:val="clear" w:color="auto" w:fill="0070C0"/>
            <w:vAlign w:val="center"/>
          </w:tcPr>
          <w:p w14:paraId="227C9058" w14:textId="77777777" w:rsidR="00631ECF" w:rsidRPr="00C36534" w:rsidRDefault="00631ECF" w:rsidP="00C36534">
            <w:pPr>
              <w:autoSpaceDE w:val="0"/>
              <w:autoSpaceDN w:val="0"/>
              <w:adjustRightInd w:val="0"/>
              <w:spacing w:before="120"/>
              <w:rPr>
                <w:b/>
                <w:color w:val="FFFFFF"/>
                <w:lang w:eastAsia="en-US"/>
              </w:rPr>
            </w:pPr>
            <w:r w:rsidRPr="00C36534">
              <w:rPr>
                <w:b/>
                <w:color w:val="FFFFFF"/>
                <w:lang w:eastAsia="en-US"/>
              </w:rPr>
              <w:t>Klauzule dodatkowe do Części I</w:t>
            </w:r>
            <w:r w:rsidR="00992A22">
              <w:rPr>
                <w:b/>
                <w:color w:val="FFFFFF"/>
                <w:lang w:eastAsia="en-US"/>
              </w:rPr>
              <w:t>I</w:t>
            </w:r>
            <w:r w:rsidRPr="00C36534">
              <w:rPr>
                <w:b/>
                <w:color w:val="FFFFFF"/>
                <w:lang w:eastAsia="en-US"/>
              </w:rPr>
              <w:t>:</w:t>
            </w:r>
          </w:p>
        </w:tc>
        <w:tc>
          <w:tcPr>
            <w:tcW w:w="2551" w:type="dxa"/>
            <w:shd w:val="clear" w:color="auto" w:fill="0070C0"/>
          </w:tcPr>
          <w:p w14:paraId="1FBA553D" w14:textId="77777777" w:rsidR="00631ECF" w:rsidRPr="00C36534" w:rsidRDefault="00631ECF" w:rsidP="00C36534">
            <w:pPr>
              <w:autoSpaceDE w:val="0"/>
              <w:autoSpaceDN w:val="0"/>
              <w:adjustRightInd w:val="0"/>
              <w:spacing w:before="120"/>
              <w:jc w:val="center"/>
              <w:rPr>
                <w:b/>
                <w:color w:val="FFFFFF"/>
                <w:lang w:eastAsia="en-US"/>
              </w:rPr>
            </w:pPr>
            <w:r w:rsidRPr="00C36534">
              <w:rPr>
                <w:b/>
                <w:color w:val="FFFFFF"/>
                <w:lang w:eastAsia="en-US"/>
              </w:rPr>
              <w:t xml:space="preserve">Limit odpowiedzialności na jedno i wszystkie </w:t>
            </w:r>
            <w:proofErr w:type="spellStart"/>
            <w:r w:rsidRPr="00C36534">
              <w:rPr>
                <w:b/>
                <w:color w:val="FFFFFF"/>
                <w:lang w:eastAsia="en-US"/>
              </w:rPr>
              <w:t>zdarzeniaw</w:t>
            </w:r>
            <w:proofErr w:type="spellEnd"/>
            <w:r w:rsidRPr="00C36534">
              <w:rPr>
                <w:b/>
                <w:color w:val="FFFFFF"/>
                <w:lang w:eastAsia="en-US"/>
              </w:rPr>
              <w:t xml:space="preserve"> [PLN]</w:t>
            </w:r>
          </w:p>
        </w:tc>
      </w:tr>
      <w:tr w:rsidR="00631ECF" w:rsidRPr="00C36534" w14:paraId="7B689845" w14:textId="77777777" w:rsidTr="00D46F08">
        <w:tc>
          <w:tcPr>
            <w:tcW w:w="9923" w:type="dxa"/>
            <w:gridSpan w:val="2"/>
            <w:shd w:val="clear" w:color="auto" w:fill="F2F2F2"/>
          </w:tcPr>
          <w:p w14:paraId="191CA813"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reprezentantów</w:t>
            </w:r>
          </w:p>
        </w:tc>
      </w:tr>
      <w:tr w:rsidR="00631ECF" w:rsidRPr="00C36534" w14:paraId="70292C7F" w14:textId="77777777" w:rsidTr="00D46F08">
        <w:tc>
          <w:tcPr>
            <w:tcW w:w="9923" w:type="dxa"/>
            <w:gridSpan w:val="2"/>
            <w:shd w:val="clear" w:color="auto" w:fill="F2F2F2"/>
            <w:vAlign w:val="center"/>
          </w:tcPr>
          <w:p w14:paraId="76A6982F"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stempla bankowego</w:t>
            </w:r>
          </w:p>
        </w:tc>
      </w:tr>
      <w:tr w:rsidR="00631ECF" w:rsidRPr="00C36534" w14:paraId="7E43EBCD" w14:textId="77777777" w:rsidTr="00D46F08">
        <w:tc>
          <w:tcPr>
            <w:tcW w:w="9923" w:type="dxa"/>
            <w:gridSpan w:val="2"/>
            <w:shd w:val="clear" w:color="auto" w:fill="F2F2F2"/>
          </w:tcPr>
          <w:p w14:paraId="769CF3DA"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rozliczenia składki</w:t>
            </w:r>
          </w:p>
        </w:tc>
      </w:tr>
      <w:tr w:rsidR="00631ECF" w:rsidRPr="00C36534" w14:paraId="130BA688" w14:textId="77777777" w:rsidTr="00D46F08">
        <w:tc>
          <w:tcPr>
            <w:tcW w:w="9923" w:type="dxa"/>
            <w:gridSpan w:val="2"/>
            <w:shd w:val="clear" w:color="auto" w:fill="F2F2F2"/>
          </w:tcPr>
          <w:p w14:paraId="0EBA102F"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płatności rat</w:t>
            </w:r>
          </w:p>
        </w:tc>
      </w:tr>
      <w:tr w:rsidR="00631ECF" w:rsidRPr="00C36534" w14:paraId="465CEF98" w14:textId="77777777" w:rsidTr="00D46F08">
        <w:tc>
          <w:tcPr>
            <w:tcW w:w="9923" w:type="dxa"/>
            <w:gridSpan w:val="2"/>
            <w:shd w:val="clear" w:color="auto" w:fill="F2F2F2"/>
          </w:tcPr>
          <w:p w14:paraId="41005F83"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jurysdykcji</w:t>
            </w:r>
          </w:p>
        </w:tc>
      </w:tr>
      <w:tr w:rsidR="00631ECF" w:rsidRPr="00C36534" w14:paraId="6C4BA0E3" w14:textId="77777777" w:rsidTr="00D46F08">
        <w:tc>
          <w:tcPr>
            <w:tcW w:w="9923" w:type="dxa"/>
            <w:gridSpan w:val="2"/>
            <w:shd w:val="clear" w:color="auto" w:fill="F2F2F2"/>
          </w:tcPr>
          <w:p w14:paraId="76606D3C"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zaliczkowa</w:t>
            </w:r>
          </w:p>
        </w:tc>
      </w:tr>
    </w:tbl>
    <w:p w14:paraId="2C681BAD" w14:textId="77777777" w:rsidR="00631ECF" w:rsidRPr="00C36534" w:rsidRDefault="00631ECF" w:rsidP="00C36534">
      <w:pPr>
        <w:widowControl w:val="0"/>
        <w:autoSpaceDE w:val="0"/>
        <w:spacing w:before="120"/>
        <w:jc w:val="both"/>
        <w:rPr>
          <w:rFonts w:eastAsia="Meiryo UI"/>
        </w:rPr>
      </w:pPr>
    </w:p>
    <w:p w14:paraId="041ABF0A" w14:textId="77777777" w:rsidR="00AC3FB4" w:rsidRPr="00B8649A" w:rsidRDefault="00AC3FB4" w:rsidP="00AC3FB4">
      <w:pPr>
        <w:spacing w:after="200" w:line="276" w:lineRule="auto"/>
        <w:rPr>
          <w:rFonts w:eastAsia="Meiryo UI"/>
          <w:b/>
          <w:color w:val="0070C0"/>
          <w:sz w:val="28"/>
          <w:szCs w:val="28"/>
        </w:rPr>
      </w:pPr>
      <w:r w:rsidRPr="00B8649A">
        <w:rPr>
          <w:rFonts w:eastAsia="Meiryo UI"/>
          <w:b/>
          <w:bCs/>
          <w:color w:val="0070C0"/>
          <w:sz w:val="28"/>
          <w:szCs w:val="28"/>
        </w:rPr>
        <w:t>WARUNKI FAKULTATYWNE</w:t>
      </w:r>
    </w:p>
    <w:p w14:paraId="111F9A75" w14:textId="3EAA2D2C" w:rsidR="00AC3FB4" w:rsidRDefault="00AC3FB4" w:rsidP="00AC3FB4">
      <w:pPr>
        <w:spacing w:before="120"/>
        <w:jc w:val="both"/>
        <w:rPr>
          <w:rFonts w:eastAsia="Meiryo UI"/>
        </w:rPr>
      </w:pPr>
      <w:r w:rsidRPr="00C36534">
        <w:rPr>
          <w:rFonts w:eastAsia="Meiryo UI"/>
        </w:rPr>
        <w:t>Za przyjęcie warunku fakultatywnego Wykonawca otrzyma liczbę punktów przypisaną temu warunkowi.</w:t>
      </w:r>
    </w:p>
    <w:p w14:paraId="2193CA87" w14:textId="77777777" w:rsidR="00746CAD" w:rsidRDefault="00746CAD" w:rsidP="00AC3FB4">
      <w:pPr>
        <w:spacing w:before="120"/>
        <w:jc w:val="both"/>
        <w:rPr>
          <w:rFonts w:eastAsia="Meiryo UI"/>
        </w:rPr>
      </w:pPr>
    </w:p>
    <w:p w14:paraId="04753A59" w14:textId="77777777" w:rsidR="00AC3FB4" w:rsidRPr="00C36534" w:rsidRDefault="00AC3FB4" w:rsidP="00AC3FB4">
      <w:pPr>
        <w:spacing w:before="120"/>
        <w:jc w:val="both"/>
        <w:rPr>
          <w:rFonts w:eastAsia="Meiryo UI"/>
          <w:b/>
          <w:bCs/>
        </w:rPr>
      </w:pPr>
    </w:p>
    <w:tbl>
      <w:tblPr>
        <w:tblW w:w="9639" w:type="dxa"/>
        <w:tblInd w:w="108" w:type="dxa"/>
        <w:tblLayout w:type="fixed"/>
        <w:tblLook w:val="0000" w:firstRow="0" w:lastRow="0" w:firstColumn="0" w:lastColumn="0" w:noHBand="0" w:noVBand="0"/>
      </w:tblPr>
      <w:tblGrid>
        <w:gridCol w:w="7938"/>
        <w:gridCol w:w="1701"/>
      </w:tblGrid>
      <w:tr w:rsidR="00AC3FB4" w:rsidRPr="00C36534" w14:paraId="4273EAF6" w14:textId="77777777" w:rsidTr="00B8649A">
        <w:trPr>
          <w:cantSplit/>
          <w:trHeight w:val="529"/>
          <w:tblHeader/>
        </w:trPr>
        <w:tc>
          <w:tcPr>
            <w:tcW w:w="7938" w:type="dxa"/>
            <w:tcBorders>
              <w:top w:val="single" w:sz="4" w:space="0" w:color="000000"/>
              <w:left w:val="single" w:sz="4" w:space="0" w:color="000000"/>
              <w:bottom w:val="single" w:sz="4" w:space="0" w:color="000000"/>
            </w:tcBorders>
            <w:shd w:val="clear" w:color="auto" w:fill="0070C0"/>
            <w:vAlign w:val="center"/>
          </w:tcPr>
          <w:p w14:paraId="204C1285" w14:textId="77777777" w:rsidR="00AC3FB4" w:rsidRPr="00B8649A" w:rsidRDefault="00AC3FB4" w:rsidP="00746CAD">
            <w:pPr>
              <w:widowControl w:val="0"/>
              <w:autoSpaceDE w:val="0"/>
              <w:spacing w:before="120"/>
              <w:ind w:right="-2"/>
              <w:jc w:val="center"/>
              <w:rPr>
                <w:rFonts w:eastAsia="Meiryo UI"/>
                <w:b/>
                <w:bCs/>
                <w:color w:val="FFFFFF" w:themeColor="background1"/>
              </w:rPr>
            </w:pPr>
            <w:r w:rsidRPr="00B8649A">
              <w:rPr>
                <w:rFonts w:eastAsia="Meiryo UI"/>
                <w:b/>
                <w:bCs/>
                <w:color w:val="FFFFFF" w:themeColor="background1"/>
              </w:rPr>
              <w:t>Warunki fakultatywne do Części I</w:t>
            </w:r>
          </w:p>
        </w:tc>
        <w:tc>
          <w:tcPr>
            <w:tcW w:w="1701" w:type="dxa"/>
            <w:tcBorders>
              <w:top w:val="single" w:sz="4" w:space="0" w:color="000000"/>
              <w:left w:val="single" w:sz="4" w:space="0" w:color="000000"/>
              <w:bottom w:val="single" w:sz="4" w:space="0" w:color="000000"/>
              <w:right w:val="single" w:sz="4" w:space="0" w:color="000000"/>
            </w:tcBorders>
            <w:shd w:val="clear" w:color="auto" w:fill="0070C0"/>
            <w:vAlign w:val="center"/>
          </w:tcPr>
          <w:p w14:paraId="216F35E9" w14:textId="77777777" w:rsidR="00AC3FB4" w:rsidRPr="00B8649A" w:rsidRDefault="00AC3FB4" w:rsidP="00746CAD">
            <w:pPr>
              <w:widowControl w:val="0"/>
              <w:autoSpaceDE w:val="0"/>
              <w:spacing w:before="120"/>
              <w:jc w:val="center"/>
              <w:rPr>
                <w:rFonts w:eastAsia="Meiryo UI"/>
                <w:b/>
                <w:color w:val="FFFFFF" w:themeColor="background1"/>
              </w:rPr>
            </w:pPr>
            <w:r w:rsidRPr="00B8649A">
              <w:rPr>
                <w:rFonts w:eastAsia="Meiryo UI"/>
                <w:b/>
                <w:bCs/>
                <w:color w:val="FFFFFF" w:themeColor="background1"/>
              </w:rPr>
              <w:t>Ilość punktów</w:t>
            </w:r>
          </w:p>
        </w:tc>
      </w:tr>
      <w:tr w:rsidR="00AC3FB4" w:rsidRPr="00C36534" w14:paraId="67A2EAF4" w14:textId="77777777" w:rsidTr="00746CAD">
        <w:tc>
          <w:tcPr>
            <w:tcW w:w="7938" w:type="dxa"/>
            <w:tcBorders>
              <w:top w:val="single" w:sz="4" w:space="0" w:color="000000"/>
              <w:left w:val="single" w:sz="4" w:space="0" w:color="000000"/>
              <w:bottom w:val="single" w:sz="4" w:space="0" w:color="000000"/>
            </w:tcBorders>
            <w:shd w:val="clear" w:color="auto" w:fill="F2F2F2" w:themeFill="background1" w:themeFillShade="F2"/>
            <w:vAlign w:val="center"/>
          </w:tcPr>
          <w:p w14:paraId="3041A142" w14:textId="77777777" w:rsidR="003F72A2" w:rsidRDefault="00AC3FB4" w:rsidP="00746CAD">
            <w:pPr>
              <w:spacing w:before="120"/>
              <w:ind w:right="-2"/>
              <w:jc w:val="both"/>
              <w:rPr>
                <w:rFonts w:eastAsia="Meiryo UI"/>
                <w:b/>
              </w:rPr>
            </w:pPr>
            <w:r w:rsidRPr="00C36534">
              <w:rPr>
                <w:rFonts w:eastAsia="Meiryo UI"/>
                <w:b/>
              </w:rPr>
              <w:t xml:space="preserve">Zwiększenie limitu w klauzuli przezornej sumy ubezpieczenia – dotyczy </w:t>
            </w:r>
          </w:p>
          <w:p w14:paraId="7409A57F" w14:textId="105A1F87" w:rsidR="00AC3FB4" w:rsidRPr="00C36534" w:rsidRDefault="003F72A2" w:rsidP="00746CAD">
            <w:pPr>
              <w:spacing w:before="120"/>
              <w:ind w:right="-2"/>
              <w:jc w:val="both"/>
              <w:rPr>
                <w:rFonts w:eastAsia="Meiryo UI"/>
                <w:b/>
              </w:rPr>
            </w:pPr>
            <w:r w:rsidRPr="003F72A2">
              <w:rPr>
                <w:rFonts w:eastAsia="Meiryo UI"/>
                <w:b/>
              </w:rPr>
              <w:lastRenderedPageBreak/>
              <w:t>Zwiększenie limitu w klauzuli przezornej sumy ubezpieczenia (PD) – dotyczy</w:t>
            </w:r>
            <w:r>
              <w:rPr>
                <w:rFonts w:eastAsia="Meiryo UI"/>
                <w:b/>
              </w:rPr>
              <w:t xml:space="preserve"> </w:t>
            </w:r>
            <w:r w:rsidR="00AC3FB4" w:rsidRPr="00C36534">
              <w:rPr>
                <w:rFonts w:eastAsia="Meiryo UI"/>
                <w:b/>
              </w:rPr>
              <w:t>ubezpieczenia mienia od wszystkich ryzyk</w:t>
            </w:r>
          </w:p>
          <w:p w14:paraId="311EF9F1" w14:textId="77777777" w:rsidR="00AC3FB4" w:rsidRPr="00C36534" w:rsidRDefault="00AC3FB4" w:rsidP="00746CAD">
            <w:pPr>
              <w:spacing w:before="120"/>
              <w:ind w:right="-2"/>
              <w:jc w:val="both"/>
              <w:rPr>
                <w:rFonts w:eastAsia="Meiryo UI"/>
              </w:rPr>
            </w:pPr>
            <w:r w:rsidRPr="00C36534">
              <w:rPr>
                <w:rFonts w:eastAsia="Meiryo UI"/>
              </w:rPr>
              <w:t>Zwiększenie limitu w klauzuli przezornej su</w:t>
            </w:r>
            <w:r>
              <w:rPr>
                <w:rFonts w:eastAsia="Meiryo UI"/>
              </w:rPr>
              <w:t xml:space="preserve">my ubezpieczenia z 1.000.000 PLN do 2.000.000 </w:t>
            </w:r>
            <w:r w:rsidRPr="00C36534">
              <w:rPr>
                <w:rFonts w:eastAsia="Meiryo UI"/>
              </w:rPr>
              <w:t>PLN</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C674F52" w14:textId="77777777" w:rsidR="00AC3FB4" w:rsidRPr="00C36534" w:rsidRDefault="00AC3FB4" w:rsidP="00746CAD">
            <w:pPr>
              <w:widowControl w:val="0"/>
              <w:autoSpaceDE w:val="0"/>
              <w:snapToGrid w:val="0"/>
              <w:spacing w:before="120"/>
              <w:jc w:val="center"/>
            </w:pPr>
          </w:p>
          <w:p w14:paraId="725ABC2D" w14:textId="48F2A2CB" w:rsidR="00AC3FB4" w:rsidRPr="00C36534" w:rsidRDefault="00746CAD" w:rsidP="00746CAD">
            <w:pPr>
              <w:widowControl w:val="0"/>
              <w:autoSpaceDE w:val="0"/>
              <w:spacing w:before="120"/>
              <w:jc w:val="center"/>
            </w:pPr>
            <w:r>
              <w:lastRenderedPageBreak/>
              <w:t>5</w:t>
            </w:r>
            <w:r w:rsidR="00AC3FB4" w:rsidRPr="00C36534">
              <w:t xml:space="preserve"> pkt.</w:t>
            </w:r>
          </w:p>
          <w:p w14:paraId="1DF1FDD1" w14:textId="77777777" w:rsidR="00AC3FB4" w:rsidRPr="00C36534" w:rsidRDefault="00AC3FB4" w:rsidP="00746CAD">
            <w:pPr>
              <w:widowControl w:val="0"/>
              <w:autoSpaceDE w:val="0"/>
              <w:spacing w:before="120"/>
              <w:jc w:val="center"/>
              <w:rPr>
                <w:b/>
                <w:color w:val="0070C0"/>
              </w:rPr>
            </w:pPr>
          </w:p>
        </w:tc>
      </w:tr>
      <w:tr w:rsidR="00AC3FB4" w:rsidRPr="00C36534" w14:paraId="41C08EAF" w14:textId="77777777" w:rsidTr="00746CAD">
        <w:tc>
          <w:tcPr>
            <w:tcW w:w="7938" w:type="dxa"/>
            <w:tcBorders>
              <w:top w:val="single" w:sz="4" w:space="0" w:color="000000"/>
              <w:left w:val="single" w:sz="4" w:space="0" w:color="000000"/>
              <w:bottom w:val="single" w:sz="4" w:space="0" w:color="000000"/>
            </w:tcBorders>
            <w:shd w:val="clear" w:color="auto" w:fill="F2F2F2" w:themeFill="background1" w:themeFillShade="F2"/>
            <w:vAlign w:val="center"/>
          </w:tcPr>
          <w:p w14:paraId="701C7D09" w14:textId="77777777" w:rsidR="00AC3FB4" w:rsidRPr="00C36534" w:rsidRDefault="00AC3FB4" w:rsidP="00746CAD">
            <w:pPr>
              <w:spacing w:before="120"/>
              <w:ind w:right="-2"/>
              <w:jc w:val="both"/>
              <w:rPr>
                <w:rFonts w:eastAsia="Meiryo UI"/>
                <w:b/>
              </w:rPr>
            </w:pPr>
            <w:r w:rsidRPr="00C36534">
              <w:rPr>
                <w:rFonts w:eastAsia="Meiryo UI"/>
                <w:b/>
              </w:rPr>
              <w:lastRenderedPageBreak/>
              <w:t>Zwiększenie limitu w klauzuli kradzieży zwykłej – dotyczy ubezpieczenia mienia od wszystkich ryzyk</w:t>
            </w:r>
          </w:p>
          <w:p w14:paraId="0FF5BFC7" w14:textId="77777777" w:rsidR="00AC3FB4" w:rsidRPr="00C36534" w:rsidRDefault="00AC3FB4" w:rsidP="00746CAD">
            <w:pPr>
              <w:spacing w:before="120"/>
              <w:ind w:right="-2"/>
              <w:jc w:val="both"/>
              <w:rPr>
                <w:rFonts w:eastAsia="Meiryo UI"/>
                <w:b/>
              </w:rPr>
            </w:pPr>
            <w:r w:rsidRPr="00C36534">
              <w:rPr>
                <w:rFonts w:eastAsia="Meiryo UI"/>
              </w:rPr>
              <w:t>Zwiększenie limitu w klauzul</w:t>
            </w:r>
            <w:r>
              <w:rPr>
                <w:rFonts w:eastAsia="Meiryo UI"/>
              </w:rPr>
              <w:t xml:space="preserve">i kradzieży zwyklej z 30.000 PLN do 50.000 </w:t>
            </w:r>
            <w:r w:rsidRPr="00C36534">
              <w:rPr>
                <w:rFonts w:eastAsia="Meiryo UI"/>
              </w:rPr>
              <w:t>PLN</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1CAF25C" w14:textId="263ADCA4" w:rsidR="00AC3FB4" w:rsidRPr="00C36534" w:rsidRDefault="00746CAD" w:rsidP="00746CAD">
            <w:pPr>
              <w:widowControl w:val="0"/>
              <w:autoSpaceDE w:val="0"/>
              <w:snapToGrid w:val="0"/>
              <w:spacing w:before="120"/>
              <w:jc w:val="center"/>
            </w:pPr>
            <w:r>
              <w:t>5</w:t>
            </w:r>
            <w:r w:rsidR="00AC3FB4" w:rsidRPr="00C36534">
              <w:t xml:space="preserve"> pkt.</w:t>
            </w:r>
          </w:p>
        </w:tc>
      </w:tr>
      <w:tr w:rsidR="00AC3FB4" w:rsidRPr="00C36534" w14:paraId="0A7CF2B9" w14:textId="77777777" w:rsidTr="00746CAD">
        <w:tc>
          <w:tcPr>
            <w:tcW w:w="7938" w:type="dxa"/>
            <w:tcBorders>
              <w:top w:val="single" w:sz="4" w:space="0" w:color="000000"/>
              <w:left w:val="single" w:sz="4" w:space="0" w:color="000000"/>
              <w:bottom w:val="single" w:sz="4" w:space="0" w:color="000000"/>
            </w:tcBorders>
            <w:shd w:val="clear" w:color="auto" w:fill="F2F2F2" w:themeFill="background1" w:themeFillShade="F2"/>
            <w:vAlign w:val="center"/>
          </w:tcPr>
          <w:p w14:paraId="132EB28F" w14:textId="77777777" w:rsidR="00AC3FB4" w:rsidRPr="00C36534" w:rsidRDefault="00AC3FB4" w:rsidP="00746CAD">
            <w:pPr>
              <w:spacing w:before="120"/>
              <w:ind w:right="-2"/>
              <w:jc w:val="both"/>
              <w:rPr>
                <w:rFonts w:eastAsia="Meiryo UI"/>
                <w:b/>
              </w:rPr>
            </w:pPr>
            <w:r w:rsidRPr="00C36534">
              <w:rPr>
                <w:rFonts w:eastAsia="Meiryo UI"/>
                <w:b/>
              </w:rPr>
              <w:t>Zwiększenie limitu w klauzuli przezornej sumy ubezpieczenia – dotyczy ubezpieczenia maszyn od uszkodzeń</w:t>
            </w:r>
          </w:p>
          <w:p w14:paraId="0184C968" w14:textId="77777777" w:rsidR="00AC3FB4" w:rsidRPr="00C36534" w:rsidRDefault="00AC3FB4" w:rsidP="00746CAD">
            <w:pPr>
              <w:spacing w:before="120"/>
              <w:ind w:right="-2"/>
              <w:jc w:val="both"/>
              <w:rPr>
                <w:rFonts w:eastAsia="Meiryo UI"/>
                <w:b/>
              </w:rPr>
            </w:pPr>
            <w:r w:rsidRPr="00C36534">
              <w:rPr>
                <w:rFonts w:eastAsia="Meiryo UI"/>
              </w:rPr>
              <w:t>Zwiększenie limitu w klauzuli przezornej</w:t>
            </w:r>
            <w:r>
              <w:rPr>
                <w:rFonts w:eastAsia="Meiryo UI"/>
              </w:rPr>
              <w:t xml:space="preserve"> sumy ubezpieczenia z 250.000 PLN do 500.000</w:t>
            </w:r>
            <w:r w:rsidRPr="00C36534">
              <w:rPr>
                <w:rFonts w:eastAsia="Meiryo UI"/>
              </w:rPr>
              <w:t xml:space="preserve"> PLN</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E2F49C3" w14:textId="2D3183C9" w:rsidR="00AC3FB4" w:rsidRPr="00C36534" w:rsidRDefault="00746CAD" w:rsidP="00746CAD">
            <w:pPr>
              <w:widowControl w:val="0"/>
              <w:autoSpaceDE w:val="0"/>
              <w:spacing w:before="120"/>
              <w:jc w:val="center"/>
            </w:pPr>
            <w:r>
              <w:t>5</w:t>
            </w:r>
            <w:r w:rsidR="00AC3FB4" w:rsidRPr="00C36534">
              <w:t xml:space="preserve"> pkt.</w:t>
            </w:r>
          </w:p>
          <w:p w14:paraId="572D9368" w14:textId="77777777" w:rsidR="00AC3FB4" w:rsidRPr="00C36534" w:rsidRDefault="00AC3FB4" w:rsidP="00746CAD">
            <w:pPr>
              <w:widowControl w:val="0"/>
              <w:autoSpaceDE w:val="0"/>
              <w:spacing w:before="120"/>
              <w:jc w:val="center"/>
            </w:pPr>
          </w:p>
        </w:tc>
      </w:tr>
      <w:tr w:rsidR="00AC3FB4" w:rsidRPr="00C36534" w14:paraId="0D697796" w14:textId="77777777" w:rsidTr="00746CAD">
        <w:tc>
          <w:tcPr>
            <w:tcW w:w="7938" w:type="dxa"/>
            <w:tcBorders>
              <w:top w:val="single" w:sz="4" w:space="0" w:color="000000"/>
              <w:left w:val="single" w:sz="4" w:space="0" w:color="000000"/>
              <w:bottom w:val="single" w:sz="4" w:space="0" w:color="000000"/>
            </w:tcBorders>
            <w:shd w:val="clear" w:color="auto" w:fill="F2F2F2" w:themeFill="background1" w:themeFillShade="F2"/>
            <w:vAlign w:val="center"/>
          </w:tcPr>
          <w:p w14:paraId="767852EF" w14:textId="77777777" w:rsidR="00AC3FB4" w:rsidRPr="00C36534" w:rsidRDefault="00AC3FB4" w:rsidP="00746CAD">
            <w:pPr>
              <w:spacing w:before="120"/>
              <w:ind w:right="-2"/>
              <w:jc w:val="both"/>
              <w:rPr>
                <w:rFonts w:eastAsia="Meiryo UI"/>
                <w:b/>
              </w:rPr>
            </w:pPr>
            <w:r w:rsidRPr="00C36534">
              <w:rPr>
                <w:rFonts w:eastAsia="Meiryo UI"/>
                <w:b/>
              </w:rPr>
              <w:t>Zwiększenie limitu w klauzuli przezornej sumy ubezpieczenia – dotyczy ubezpieczenia sprzętu elektronicznego od wszystkich ryzyk</w:t>
            </w:r>
          </w:p>
          <w:p w14:paraId="01128FB7" w14:textId="77777777" w:rsidR="00AC3FB4" w:rsidRPr="00C36534" w:rsidRDefault="00AC3FB4" w:rsidP="00746CAD">
            <w:pPr>
              <w:spacing w:before="120"/>
              <w:ind w:right="-2"/>
              <w:jc w:val="both"/>
              <w:rPr>
                <w:rFonts w:eastAsia="Meiryo UI"/>
                <w:b/>
              </w:rPr>
            </w:pPr>
            <w:r w:rsidRPr="00C36534">
              <w:rPr>
                <w:rFonts w:eastAsia="Meiryo UI"/>
              </w:rPr>
              <w:t>Zwiększenie limitu w klauzuli przezornej</w:t>
            </w:r>
            <w:r>
              <w:rPr>
                <w:rFonts w:eastAsia="Meiryo UI"/>
              </w:rPr>
              <w:t xml:space="preserve"> sumy ubezpieczenia z 250.000 PLN do 500.000</w:t>
            </w:r>
            <w:r w:rsidRPr="00C36534">
              <w:rPr>
                <w:rFonts w:eastAsia="Meiryo UI"/>
              </w:rPr>
              <w:t xml:space="preserve"> PLN</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E47A20F" w14:textId="1E849B60" w:rsidR="00571C5B" w:rsidRPr="00C36534" w:rsidRDefault="00746CAD" w:rsidP="00571C5B">
            <w:pPr>
              <w:widowControl w:val="0"/>
              <w:autoSpaceDE w:val="0"/>
              <w:spacing w:before="120"/>
              <w:jc w:val="center"/>
            </w:pPr>
            <w:r>
              <w:t>5</w:t>
            </w:r>
            <w:r w:rsidR="00571C5B" w:rsidRPr="00C36534">
              <w:t xml:space="preserve"> pkt.</w:t>
            </w:r>
          </w:p>
          <w:p w14:paraId="2B94FAE2" w14:textId="77777777" w:rsidR="00AC3FB4" w:rsidRPr="00C36534" w:rsidRDefault="00AC3FB4" w:rsidP="00571C5B">
            <w:pPr>
              <w:widowControl w:val="0"/>
              <w:autoSpaceDE w:val="0"/>
              <w:spacing w:before="120"/>
              <w:jc w:val="center"/>
            </w:pPr>
          </w:p>
        </w:tc>
      </w:tr>
      <w:tr w:rsidR="00AC3FB4" w:rsidRPr="00C36534" w14:paraId="00AFC60D" w14:textId="77777777" w:rsidTr="00746CAD">
        <w:tc>
          <w:tcPr>
            <w:tcW w:w="7938" w:type="dxa"/>
            <w:tcBorders>
              <w:top w:val="single" w:sz="4" w:space="0" w:color="000000"/>
              <w:left w:val="single" w:sz="4" w:space="0" w:color="000000"/>
              <w:bottom w:val="single" w:sz="4" w:space="0" w:color="000000"/>
            </w:tcBorders>
            <w:shd w:val="clear" w:color="auto" w:fill="F2F2F2" w:themeFill="background1" w:themeFillShade="F2"/>
            <w:vAlign w:val="center"/>
          </w:tcPr>
          <w:p w14:paraId="221D73E9" w14:textId="77777777" w:rsidR="00AC3FB4" w:rsidRPr="00C36534" w:rsidRDefault="00AC3FB4" w:rsidP="00746CAD">
            <w:pPr>
              <w:spacing w:before="120"/>
              <w:ind w:right="-2"/>
              <w:jc w:val="both"/>
              <w:rPr>
                <w:rFonts w:eastAsia="Meiryo UI"/>
                <w:b/>
              </w:rPr>
            </w:pPr>
            <w:r w:rsidRPr="00C36534">
              <w:rPr>
                <w:rFonts w:eastAsia="Meiryo UI"/>
                <w:b/>
              </w:rPr>
              <w:t>Zwiększenie limitu w klauzuli kradzieży zwykłej – dotyczy ubezpieczenia sprzętu elektronicznego od wszystkich ryzyk</w:t>
            </w:r>
          </w:p>
          <w:p w14:paraId="5EF470E2" w14:textId="77777777" w:rsidR="00AC3FB4" w:rsidRPr="00C36534" w:rsidRDefault="00AC3FB4" w:rsidP="00746CAD">
            <w:pPr>
              <w:spacing w:before="120"/>
              <w:ind w:right="-2"/>
              <w:jc w:val="both"/>
              <w:rPr>
                <w:rFonts w:eastAsia="Meiryo UI"/>
                <w:b/>
              </w:rPr>
            </w:pPr>
            <w:r w:rsidRPr="00C36534">
              <w:rPr>
                <w:rFonts w:eastAsia="Meiryo UI"/>
              </w:rPr>
              <w:t>Zwiększenie limitu w klauzu</w:t>
            </w:r>
            <w:r>
              <w:rPr>
                <w:rFonts w:eastAsia="Meiryo UI"/>
              </w:rPr>
              <w:t xml:space="preserve">li kradzieży zwyklej z 25.000 </w:t>
            </w:r>
            <w:r w:rsidRPr="00C36534">
              <w:rPr>
                <w:rFonts w:eastAsia="Meiryo UI"/>
              </w:rPr>
              <w:t>PLN do 5</w:t>
            </w:r>
            <w:r>
              <w:rPr>
                <w:rFonts w:eastAsia="Meiryo UI"/>
              </w:rPr>
              <w:t>0.000</w:t>
            </w:r>
            <w:r w:rsidRPr="00C36534">
              <w:rPr>
                <w:rFonts w:eastAsia="Meiryo UI"/>
              </w:rPr>
              <w:t xml:space="preserve"> PLN</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29B73A1" w14:textId="1F69F35E" w:rsidR="00AC3FB4" w:rsidRPr="00C36534" w:rsidRDefault="00746CAD" w:rsidP="00746CAD">
            <w:pPr>
              <w:widowControl w:val="0"/>
              <w:autoSpaceDE w:val="0"/>
              <w:snapToGrid w:val="0"/>
              <w:spacing w:before="120"/>
              <w:jc w:val="center"/>
            </w:pPr>
            <w:r>
              <w:t>5</w:t>
            </w:r>
            <w:r w:rsidR="00AC3FB4" w:rsidRPr="00C36534">
              <w:t xml:space="preserve"> pkt.</w:t>
            </w:r>
          </w:p>
        </w:tc>
      </w:tr>
      <w:tr w:rsidR="00AC3FB4" w:rsidRPr="00C36534" w14:paraId="30B8B268" w14:textId="77777777" w:rsidTr="00746CAD">
        <w:tc>
          <w:tcPr>
            <w:tcW w:w="7938" w:type="dxa"/>
            <w:tcBorders>
              <w:top w:val="single" w:sz="4" w:space="0" w:color="000000"/>
              <w:left w:val="single" w:sz="4" w:space="0" w:color="000000"/>
              <w:bottom w:val="single" w:sz="4" w:space="0" w:color="000000"/>
            </w:tcBorders>
            <w:shd w:val="clear" w:color="auto" w:fill="F2F2F2" w:themeFill="background1" w:themeFillShade="F2"/>
            <w:vAlign w:val="center"/>
          </w:tcPr>
          <w:p w14:paraId="724D9D0A" w14:textId="77777777" w:rsidR="00AC3FB4" w:rsidRPr="00C36534" w:rsidRDefault="00AC3FB4" w:rsidP="00746CAD">
            <w:pPr>
              <w:spacing w:before="120"/>
              <w:ind w:right="-2"/>
              <w:jc w:val="both"/>
              <w:rPr>
                <w:rFonts w:eastAsia="Meiryo UI"/>
                <w:b/>
              </w:rPr>
            </w:pPr>
            <w:r w:rsidRPr="00C36534">
              <w:rPr>
                <w:rFonts w:eastAsia="Meiryo UI"/>
                <w:b/>
              </w:rPr>
              <w:t>Zwiększenie sumy gwarancyjnej</w:t>
            </w:r>
          </w:p>
          <w:p w14:paraId="268E6AF1" w14:textId="77777777" w:rsidR="00AC3FB4" w:rsidRPr="00AC3FB4" w:rsidRDefault="00AC3FB4" w:rsidP="00746CAD">
            <w:pPr>
              <w:spacing w:before="120"/>
              <w:ind w:right="-2"/>
              <w:jc w:val="both"/>
              <w:rPr>
                <w:rFonts w:eastAsia="Meiryo UI"/>
                <w:b/>
              </w:rPr>
            </w:pPr>
            <w:r w:rsidRPr="00AC3FB4">
              <w:rPr>
                <w:rFonts w:eastAsia="Meiryo UI"/>
                <w:b/>
              </w:rPr>
              <w:t>Zwiększenie sumy gwarancyjnej z 3.000.000 PLN do 5.000.000 PLN</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0A96A8E" w14:textId="77777777" w:rsidR="00AC3FB4" w:rsidRPr="00C36534" w:rsidRDefault="00AC3FB4" w:rsidP="00746CAD">
            <w:pPr>
              <w:widowControl w:val="0"/>
              <w:autoSpaceDE w:val="0"/>
              <w:snapToGrid w:val="0"/>
              <w:spacing w:before="120"/>
              <w:jc w:val="center"/>
            </w:pPr>
          </w:p>
          <w:p w14:paraId="3E699C9B" w14:textId="773CC8E8" w:rsidR="00AC3FB4" w:rsidRPr="00C36534" w:rsidRDefault="00746CAD" w:rsidP="00746CAD">
            <w:pPr>
              <w:widowControl w:val="0"/>
              <w:autoSpaceDE w:val="0"/>
              <w:snapToGrid w:val="0"/>
              <w:spacing w:before="120"/>
              <w:jc w:val="center"/>
            </w:pPr>
            <w:r>
              <w:t>10</w:t>
            </w:r>
            <w:r w:rsidR="00AC3FB4" w:rsidRPr="00C36534">
              <w:t xml:space="preserve"> pkt.</w:t>
            </w:r>
          </w:p>
          <w:p w14:paraId="74A9CA09" w14:textId="77777777" w:rsidR="00AC3FB4" w:rsidRPr="00AC3FB4" w:rsidRDefault="00AC3FB4" w:rsidP="00746CAD">
            <w:pPr>
              <w:widowControl w:val="0"/>
              <w:autoSpaceDE w:val="0"/>
              <w:snapToGrid w:val="0"/>
              <w:spacing w:before="120"/>
              <w:jc w:val="center"/>
            </w:pPr>
          </w:p>
        </w:tc>
      </w:tr>
      <w:tr w:rsidR="00AC3FB4" w:rsidRPr="00C36534" w14:paraId="1C386F16" w14:textId="77777777" w:rsidTr="00746CAD">
        <w:tc>
          <w:tcPr>
            <w:tcW w:w="7938" w:type="dxa"/>
            <w:tcBorders>
              <w:top w:val="single" w:sz="4" w:space="0" w:color="000000"/>
              <w:left w:val="single" w:sz="4" w:space="0" w:color="000000"/>
              <w:bottom w:val="single" w:sz="4" w:space="0" w:color="000000"/>
            </w:tcBorders>
            <w:shd w:val="clear" w:color="auto" w:fill="F2F2F2" w:themeFill="background1" w:themeFillShade="F2"/>
            <w:vAlign w:val="center"/>
          </w:tcPr>
          <w:p w14:paraId="38A1126E" w14:textId="77777777" w:rsidR="00AC3FB4" w:rsidRPr="00C36534" w:rsidRDefault="00AC3FB4" w:rsidP="00746CAD">
            <w:pPr>
              <w:spacing w:before="120"/>
              <w:ind w:right="-2"/>
              <w:jc w:val="both"/>
              <w:rPr>
                <w:rFonts w:eastAsia="Meiryo UI"/>
                <w:b/>
              </w:rPr>
            </w:pPr>
            <w:r w:rsidRPr="00C36534">
              <w:rPr>
                <w:rFonts w:eastAsia="Meiryo UI"/>
                <w:b/>
              </w:rPr>
              <w:t xml:space="preserve">Zwiększenie sumy gwarancyjnej </w:t>
            </w:r>
          </w:p>
          <w:p w14:paraId="164CC6DA" w14:textId="77777777" w:rsidR="00AC3FB4" w:rsidRPr="00AC3FB4" w:rsidRDefault="00AC3FB4" w:rsidP="00746CAD">
            <w:pPr>
              <w:spacing w:before="120"/>
              <w:ind w:right="-2"/>
              <w:jc w:val="both"/>
              <w:rPr>
                <w:rFonts w:eastAsia="Meiryo UI"/>
                <w:b/>
              </w:rPr>
            </w:pPr>
            <w:r w:rsidRPr="00AC3FB4">
              <w:rPr>
                <w:rFonts w:eastAsia="Meiryo UI"/>
                <w:b/>
              </w:rPr>
              <w:t>Zwiększenie sumy gwarancyjnej z 5.000.000 PLN do 6.000.000 PLN</w:t>
            </w:r>
          </w:p>
          <w:p w14:paraId="1A755836" w14:textId="77777777" w:rsidR="00AC3FB4" w:rsidRPr="00C36534" w:rsidRDefault="00AC3FB4" w:rsidP="00746CAD">
            <w:pPr>
              <w:spacing w:before="120"/>
              <w:ind w:right="-2"/>
              <w:jc w:val="both"/>
              <w:rPr>
                <w:rFonts w:eastAsia="Meiryo UI"/>
                <w:b/>
              </w:rPr>
            </w:pPr>
          </w:p>
        </w:tc>
        <w:tc>
          <w:tcPr>
            <w:tcW w:w="17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2C5E03E" w14:textId="50E4D32B" w:rsidR="00AC3FB4" w:rsidRPr="00C36534" w:rsidRDefault="00571C5B" w:rsidP="00746CAD">
            <w:pPr>
              <w:widowControl w:val="0"/>
              <w:autoSpaceDE w:val="0"/>
              <w:snapToGrid w:val="0"/>
              <w:spacing w:before="120"/>
              <w:jc w:val="center"/>
            </w:pPr>
            <w:r>
              <w:t>5</w:t>
            </w:r>
            <w:r w:rsidR="00AC3FB4" w:rsidRPr="00C36534">
              <w:t xml:space="preserve"> pkt.</w:t>
            </w:r>
          </w:p>
        </w:tc>
      </w:tr>
    </w:tbl>
    <w:p w14:paraId="3C0A5A30" w14:textId="77777777" w:rsidR="00AC3FB4" w:rsidRDefault="00AC3FB4" w:rsidP="00AC3FB4">
      <w:pPr>
        <w:widowControl w:val="0"/>
        <w:tabs>
          <w:tab w:val="left" w:pos="0"/>
        </w:tabs>
        <w:autoSpaceDE w:val="0"/>
        <w:spacing w:before="120"/>
        <w:ind w:right="-2"/>
        <w:jc w:val="both"/>
        <w:rPr>
          <w:rFonts w:eastAsia="Meiryo UI"/>
          <w:b/>
          <w:color w:val="FF0000"/>
        </w:rPr>
      </w:pPr>
    </w:p>
    <w:p w14:paraId="7432A9F1" w14:textId="77777777" w:rsidR="00AC3FB4" w:rsidRPr="003F72A2" w:rsidRDefault="00AC3FB4" w:rsidP="00AC3FB4">
      <w:pPr>
        <w:widowControl w:val="0"/>
        <w:tabs>
          <w:tab w:val="left" w:pos="0"/>
        </w:tabs>
        <w:autoSpaceDE w:val="0"/>
        <w:spacing w:before="120"/>
        <w:ind w:right="-2"/>
        <w:jc w:val="both"/>
        <w:rPr>
          <w:rFonts w:eastAsia="Meiryo UI"/>
          <w:b/>
        </w:rPr>
      </w:pPr>
      <w:r w:rsidRPr="003F72A2">
        <w:rPr>
          <w:rFonts w:eastAsia="Meiryo UI"/>
          <w:b/>
        </w:rPr>
        <w:t xml:space="preserve">UWAGA: </w:t>
      </w:r>
    </w:p>
    <w:p w14:paraId="787CCA1D" w14:textId="1A4615F9" w:rsidR="0013111F" w:rsidRPr="003F72A2" w:rsidRDefault="0013111F" w:rsidP="0013111F">
      <w:pPr>
        <w:jc w:val="both"/>
      </w:pPr>
      <w:r w:rsidRPr="003F72A2">
        <w:t xml:space="preserve">W celu zapoznania się ze specyfiką przedmiotu zamówienia w szczególności wynikającą z faktu, że przedmiot zamówienia związany jest z nieczynnymi wyrobiskami górniczymi Zamawiający umożliwi zainteresowanym wykonawcom dokonanie wizji lokalnej (audyt ubezpieczeniowy/lustracja ryzyka) w obecności odpowiednich służb Zamawiającego na terenie Muzeum Górnictwa Węglowego w Zabrzu. </w:t>
      </w:r>
    </w:p>
    <w:p w14:paraId="7F6ADCD3" w14:textId="77777777" w:rsidR="00AC3FB4" w:rsidRPr="003F72A2" w:rsidRDefault="00AC3FB4" w:rsidP="00AC3FB4">
      <w:pPr>
        <w:widowControl w:val="0"/>
        <w:tabs>
          <w:tab w:val="left" w:pos="0"/>
        </w:tabs>
        <w:autoSpaceDE w:val="0"/>
        <w:spacing w:before="120"/>
        <w:ind w:right="-2"/>
        <w:jc w:val="both"/>
        <w:rPr>
          <w:rFonts w:eastAsia="Meiryo UI"/>
        </w:rPr>
      </w:pPr>
      <w:r w:rsidRPr="003F72A2">
        <w:rPr>
          <w:rFonts w:eastAsia="Meiryo UI"/>
        </w:rPr>
        <w:t xml:space="preserve">Wizyta powinna koncentrować się na zidentyfikowaniu zagrożeń pożarowych i innych zdarzeń szkodowych na terenie zakładu. </w:t>
      </w:r>
    </w:p>
    <w:p w14:paraId="41A691AC" w14:textId="77777777" w:rsidR="00AC3FB4" w:rsidRPr="003F72A2" w:rsidRDefault="00AC3FB4" w:rsidP="00AC3FB4">
      <w:pPr>
        <w:widowControl w:val="0"/>
        <w:tabs>
          <w:tab w:val="left" w:pos="0"/>
        </w:tabs>
        <w:autoSpaceDE w:val="0"/>
        <w:spacing w:before="120"/>
        <w:ind w:right="-2"/>
        <w:jc w:val="both"/>
        <w:rPr>
          <w:rFonts w:eastAsia="Meiryo UI"/>
        </w:rPr>
      </w:pPr>
      <w:r w:rsidRPr="003F72A2">
        <w:rPr>
          <w:rFonts w:eastAsia="Meiryo UI"/>
        </w:rPr>
        <w:t>Celem audytu jest ocena ryzyk związanych z działalnością Muzeum Górnictwa Węglowego w Zabrzu oraz przedstawienie ofert programu ubezpieczeniowego w zakresie ubezpieczenia:</w:t>
      </w:r>
    </w:p>
    <w:p w14:paraId="2E2F599D" w14:textId="77777777" w:rsidR="00AC3FB4" w:rsidRPr="003F72A2" w:rsidRDefault="00AC3FB4" w:rsidP="00AC3FB4">
      <w:pPr>
        <w:widowControl w:val="0"/>
        <w:tabs>
          <w:tab w:val="left" w:pos="0"/>
        </w:tabs>
        <w:autoSpaceDE w:val="0"/>
        <w:spacing w:before="120"/>
        <w:ind w:right="-2"/>
        <w:jc w:val="both"/>
        <w:rPr>
          <w:rFonts w:eastAsia="Meiryo UI"/>
        </w:rPr>
      </w:pPr>
      <w:r w:rsidRPr="003F72A2">
        <w:rPr>
          <w:rFonts w:eastAsia="Meiryo UI"/>
        </w:rPr>
        <w:t>- mienia od wszystkich ryzyk;</w:t>
      </w:r>
    </w:p>
    <w:p w14:paraId="698DA59D" w14:textId="77777777" w:rsidR="00AC3FB4" w:rsidRPr="003F72A2" w:rsidRDefault="00AC3FB4" w:rsidP="00AC3FB4">
      <w:pPr>
        <w:widowControl w:val="0"/>
        <w:tabs>
          <w:tab w:val="left" w:pos="0"/>
        </w:tabs>
        <w:autoSpaceDE w:val="0"/>
        <w:spacing w:before="120"/>
        <w:ind w:right="-2"/>
        <w:jc w:val="both"/>
        <w:rPr>
          <w:rFonts w:eastAsia="Meiryo UI"/>
        </w:rPr>
      </w:pPr>
      <w:r w:rsidRPr="003F72A2">
        <w:rPr>
          <w:rFonts w:eastAsia="Meiryo UI"/>
        </w:rPr>
        <w:t>- sprzętu elektronicznego od wszystkich ryzyk;</w:t>
      </w:r>
    </w:p>
    <w:p w14:paraId="7A17601B" w14:textId="77777777" w:rsidR="00AC3FB4" w:rsidRPr="003F72A2" w:rsidRDefault="00AC3FB4" w:rsidP="00AC3FB4">
      <w:pPr>
        <w:widowControl w:val="0"/>
        <w:tabs>
          <w:tab w:val="left" w:pos="0"/>
        </w:tabs>
        <w:autoSpaceDE w:val="0"/>
        <w:spacing w:before="120"/>
        <w:ind w:right="-2"/>
        <w:jc w:val="both"/>
        <w:rPr>
          <w:rFonts w:eastAsia="Meiryo UI"/>
        </w:rPr>
      </w:pPr>
      <w:r w:rsidRPr="003F72A2">
        <w:rPr>
          <w:rFonts w:eastAsia="Meiryo UI"/>
        </w:rPr>
        <w:t>- maszyn od uszkodzeń</w:t>
      </w:r>
    </w:p>
    <w:p w14:paraId="6DCEF779" w14:textId="77777777" w:rsidR="00AC3FB4" w:rsidRPr="003F72A2" w:rsidRDefault="00AC3FB4" w:rsidP="00AC3FB4">
      <w:pPr>
        <w:widowControl w:val="0"/>
        <w:tabs>
          <w:tab w:val="left" w:pos="0"/>
        </w:tabs>
        <w:autoSpaceDE w:val="0"/>
        <w:spacing w:before="120"/>
        <w:ind w:right="-2"/>
        <w:jc w:val="both"/>
        <w:rPr>
          <w:rStyle w:val="Hipercze"/>
          <w:rFonts w:eastAsia="Meiryo UI"/>
          <w:color w:val="auto"/>
        </w:rPr>
      </w:pPr>
      <w:r w:rsidRPr="003F72A2">
        <w:rPr>
          <w:rFonts w:eastAsia="Meiryo UI"/>
        </w:rPr>
        <w:t xml:space="preserve">W przypadku zainteresowania udziałem w lustracji prosimy o kontakt z Panem Andrzej </w:t>
      </w:r>
      <w:r w:rsidRPr="003F72A2">
        <w:rPr>
          <w:rFonts w:eastAsia="Meiryo UI"/>
        </w:rPr>
        <w:lastRenderedPageBreak/>
        <w:t xml:space="preserve">Grummich, e-mail: </w:t>
      </w:r>
      <w:hyperlink r:id="rId9" w:history="1">
        <w:r w:rsidRPr="003F72A2">
          <w:rPr>
            <w:rStyle w:val="Hipercze"/>
            <w:rFonts w:eastAsia="Meiryo UI"/>
            <w:color w:val="auto"/>
          </w:rPr>
          <w:t>a.grummich@fincon.pl</w:t>
        </w:r>
      </w:hyperlink>
    </w:p>
    <w:p w14:paraId="1CE2C6E3" w14:textId="51DC9610" w:rsidR="00631ECF" w:rsidRPr="00B8649A" w:rsidRDefault="00244647" w:rsidP="00E300A0">
      <w:pPr>
        <w:spacing w:after="200" w:line="276" w:lineRule="auto"/>
        <w:rPr>
          <w:rFonts w:eastAsia="Meiryo UI"/>
          <w:b/>
          <w:color w:val="0070C0"/>
        </w:rPr>
      </w:pPr>
      <w:r w:rsidRPr="00B8649A">
        <w:rPr>
          <w:rFonts w:eastAsia="Meiryo UI"/>
          <w:b/>
          <w:color w:val="0070C0"/>
          <w:sz w:val="28"/>
        </w:rPr>
        <w:t xml:space="preserve">CZĘŚĆ </w:t>
      </w:r>
      <w:r w:rsidR="00AC3FB4" w:rsidRPr="00B8649A">
        <w:rPr>
          <w:rFonts w:eastAsia="Meiryo UI"/>
          <w:b/>
          <w:color w:val="0070C0"/>
          <w:sz w:val="28"/>
        </w:rPr>
        <w:t>2</w:t>
      </w:r>
      <w:r w:rsidR="003C7322" w:rsidRPr="00B8649A">
        <w:rPr>
          <w:rFonts w:eastAsia="Meiryo UI"/>
          <w:b/>
          <w:color w:val="0070C0"/>
          <w:sz w:val="28"/>
        </w:rPr>
        <w:t xml:space="preserve"> zamówienia </w:t>
      </w:r>
      <w:bookmarkStart w:id="6" w:name="_GoBack"/>
      <w:bookmarkEnd w:id="6"/>
    </w:p>
    <w:p w14:paraId="42F4B11B" w14:textId="61677F08" w:rsidR="00631ECF" w:rsidRPr="00C36534" w:rsidRDefault="00631ECF" w:rsidP="00C36534">
      <w:pPr>
        <w:widowControl w:val="0"/>
        <w:autoSpaceDE w:val="0"/>
        <w:spacing w:before="120"/>
        <w:jc w:val="both"/>
        <w:rPr>
          <w:rFonts w:eastAsia="Meiryo UI"/>
        </w:rPr>
      </w:pPr>
      <w:r w:rsidRPr="00C36534">
        <w:rPr>
          <w:rFonts w:eastAsia="Meiryo UI"/>
        </w:rPr>
        <w:t xml:space="preserve">W skład części </w:t>
      </w:r>
      <w:r w:rsidR="00C57522">
        <w:rPr>
          <w:rFonts w:eastAsia="Meiryo UI"/>
        </w:rPr>
        <w:t>2</w:t>
      </w:r>
      <w:r w:rsidRPr="00C36534">
        <w:rPr>
          <w:rFonts w:eastAsia="Meiryo UI"/>
        </w:rPr>
        <w:t xml:space="preserve"> wchodzą następujące ryzyka ubezpieczeniowe:</w:t>
      </w:r>
    </w:p>
    <w:p w14:paraId="403B2CF4" w14:textId="77777777" w:rsidR="00631ECF" w:rsidRPr="00B8649A" w:rsidRDefault="00631ECF" w:rsidP="00C36534">
      <w:pPr>
        <w:widowControl w:val="0"/>
        <w:autoSpaceDE w:val="0"/>
        <w:spacing w:before="120"/>
        <w:jc w:val="both"/>
        <w:rPr>
          <w:rFonts w:eastAsia="Meiryo UI"/>
          <w:b/>
          <w:color w:val="C00000"/>
        </w:rPr>
      </w:pPr>
      <w:r w:rsidRPr="00B8649A">
        <w:rPr>
          <w:rFonts w:eastAsia="Meiryo UI"/>
          <w:b/>
          <w:color w:val="C00000"/>
        </w:rPr>
        <w:t>UBEZPIECZENIA KOMUNIKACYJNE:</w:t>
      </w:r>
    </w:p>
    <w:p w14:paraId="393865CE" w14:textId="77777777" w:rsidR="00631ECF" w:rsidRPr="00B8649A" w:rsidRDefault="00631ECF" w:rsidP="00C36534">
      <w:pPr>
        <w:widowControl w:val="0"/>
        <w:autoSpaceDE w:val="0"/>
        <w:spacing w:before="120"/>
        <w:jc w:val="both"/>
        <w:rPr>
          <w:rFonts w:eastAsia="Meiryo UI"/>
          <w:b/>
          <w:color w:val="0070C0"/>
          <w:sz w:val="28"/>
          <w:szCs w:val="28"/>
        </w:rPr>
      </w:pPr>
      <w:r w:rsidRPr="00B8649A">
        <w:rPr>
          <w:rFonts w:eastAsia="Meiryo UI"/>
          <w:b/>
          <w:color w:val="0070C0"/>
          <w:sz w:val="28"/>
          <w:szCs w:val="28"/>
        </w:rPr>
        <w:t>1. Obowiązkowe ubezpieczenie odpowiedzialności cywilnej posiadaczy pojazdów mechanicznych (OC)</w:t>
      </w:r>
    </w:p>
    <w:p w14:paraId="43A66F85" w14:textId="77777777" w:rsidR="00631ECF" w:rsidRPr="00C36534" w:rsidRDefault="00631ECF" w:rsidP="00C36534">
      <w:pPr>
        <w:widowControl w:val="0"/>
        <w:autoSpaceDE w:val="0"/>
        <w:spacing w:before="120"/>
        <w:jc w:val="both"/>
        <w:rPr>
          <w:rFonts w:eastAsia="Meiryo UI"/>
        </w:rPr>
      </w:pPr>
      <w:r w:rsidRPr="00C36534">
        <w:rPr>
          <w:rFonts w:eastAsia="Meiryo UI"/>
          <w:b/>
        </w:rPr>
        <w:t>Zakres ubezpieczenia:</w:t>
      </w:r>
    </w:p>
    <w:p w14:paraId="6311196E" w14:textId="77777777" w:rsidR="00631ECF" w:rsidRPr="00C36534" w:rsidRDefault="00631ECF" w:rsidP="00C36534">
      <w:pPr>
        <w:widowControl w:val="0"/>
        <w:autoSpaceDE w:val="0"/>
        <w:spacing w:before="120"/>
        <w:jc w:val="both"/>
        <w:rPr>
          <w:rFonts w:eastAsia="Meiryo UI"/>
        </w:rPr>
      </w:pPr>
      <w:r w:rsidRPr="00C36534">
        <w:rPr>
          <w:rFonts w:eastAsia="Meiryo UI"/>
        </w:rPr>
        <w:t xml:space="preserve">Odpowiedzialność cywilna posiadaczy pojazdów mechanicznych z tytułu szkód powstałych w związku </w:t>
      </w:r>
      <w:r w:rsidRPr="00C36534">
        <w:rPr>
          <w:rFonts w:eastAsia="Meiryo UI"/>
        </w:rPr>
        <w:br/>
        <w:t>z ruchem tych pojazdów, których następstwem jest szkoda na osobie lub szkoda w mieniu.</w:t>
      </w:r>
    </w:p>
    <w:p w14:paraId="2209822E" w14:textId="77777777" w:rsidR="00631ECF" w:rsidRPr="00C36534" w:rsidRDefault="00631ECF" w:rsidP="00C36534">
      <w:pPr>
        <w:widowControl w:val="0"/>
        <w:autoSpaceDE w:val="0"/>
        <w:spacing w:before="120"/>
        <w:jc w:val="both"/>
        <w:rPr>
          <w:rFonts w:eastAsia="Meiryo UI"/>
        </w:rPr>
      </w:pPr>
      <w:r w:rsidRPr="00C36534">
        <w:rPr>
          <w:rFonts w:eastAsia="Meiryo UI"/>
        </w:rPr>
        <w:t xml:space="preserve">Suma gwarancyjna: </w:t>
      </w:r>
    </w:p>
    <w:p w14:paraId="61D3E3CB" w14:textId="77777777" w:rsidR="00631ECF" w:rsidRPr="00C36534" w:rsidRDefault="00631ECF" w:rsidP="00C36534">
      <w:pPr>
        <w:widowControl w:val="0"/>
        <w:autoSpaceDE w:val="0"/>
        <w:spacing w:before="120"/>
        <w:ind w:left="284" w:hanging="284"/>
        <w:jc w:val="both"/>
        <w:rPr>
          <w:rFonts w:eastAsia="Meiryo UI"/>
        </w:rPr>
      </w:pPr>
      <w:r w:rsidRPr="00C36534">
        <w:rPr>
          <w:rFonts w:eastAsia="Meiryo UI"/>
        </w:rPr>
        <w:t>1) w przypadku szkód na osobie – 5 000 000 euro w odniesieniu do jednego zdarzenia, którego skutki są objęte ubezpieczeniem bez względu na liczbę poszkodowanych,</w:t>
      </w:r>
    </w:p>
    <w:p w14:paraId="18D6CEB8" w14:textId="77777777" w:rsidR="00631ECF" w:rsidRPr="00C36534" w:rsidRDefault="00631ECF" w:rsidP="00C36534">
      <w:pPr>
        <w:widowControl w:val="0"/>
        <w:autoSpaceDE w:val="0"/>
        <w:spacing w:before="120"/>
        <w:ind w:left="284" w:hanging="284"/>
        <w:jc w:val="both"/>
        <w:rPr>
          <w:rFonts w:eastAsia="Meiryo UI"/>
        </w:rPr>
      </w:pPr>
      <w:r w:rsidRPr="00C36534">
        <w:rPr>
          <w:rFonts w:eastAsia="Meiryo UI"/>
        </w:rPr>
        <w:t>2) w przypadku szkód w mieniu – 1 000 000 euro w odniesieniu do jednego zdarzenia, którego skutki są objęte ubezpieczeniem bez względu na liczbę poszkodowanych.</w:t>
      </w:r>
    </w:p>
    <w:p w14:paraId="03C538DF" w14:textId="77777777" w:rsidR="00631ECF" w:rsidRPr="00C36534" w:rsidRDefault="00631ECF" w:rsidP="00C36534">
      <w:pPr>
        <w:widowControl w:val="0"/>
        <w:autoSpaceDE w:val="0"/>
        <w:spacing w:before="120"/>
        <w:ind w:left="284" w:hanging="284"/>
        <w:jc w:val="both"/>
        <w:rPr>
          <w:rFonts w:eastAsia="Meiryo UI"/>
          <w:b/>
        </w:rPr>
      </w:pPr>
      <w:r w:rsidRPr="00C36534">
        <w:rPr>
          <w:rFonts w:eastAsia="Meiryo UI"/>
          <w:b/>
        </w:rPr>
        <w:t xml:space="preserve">Okres ubezpieczenia: </w:t>
      </w:r>
    </w:p>
    <w:p w14:paraId="40237630" w14:textId="77777777" w:rsidR="00631ECF" w:rsidRPr="00C36534" w:rsidRDefault="00631ECF" w:rsidP="00C36534">
      <w:pPr>
        <w:widowControl w:val="0"/>
        <w:autoSpaceDE w:val="0"/>
        <w:spacing w:before="120"/>
        <w:ind w:left="284" w:hanging="284"/>
        <w:jc w:val="both"/>
        <w:rPr>
          <w:rFonts w:eastAsia="Meiryo UI"/>
        </w:rPr>
      </w:pPr>
      <w:r w:rsidRPr="00C36534">
        <w:rPr>
          <w:rFonts w:eastAsia="Meiryo UI"/>
        </w:rPr>
        <w:t>1. 01.01.20</w:t>
      </w:r>
      <w:r w:rsidR="00ED6525">
        <w:rPr>
          <w:rFonts w:eastAsia="Meiryo UI"/>
        </w:rPr>
        <w:t>20</w:t>
      </w:r>
      <w:r w:rsidRPr="00C36534">
        <w:rPr>
          <w:rFonts w:eastAsia="Meiryo UI"/>
        </w:rPr>
        <w:t xml:space="preserve"> – 31.12.20</w:t>
      </w:r>
      <w:r w:rsidR="00ED6525">
        <w:rPr>
          <w:rFonts w:eastAsia="Meiryo UI"/>
        </w:rPr>
        <w:t>20</w:t>
      </w:r>
    </w:p>
    <w:p w14:paraId="2B79EB9A" w14:textId="77777777" w:rsidR="00631ECF" w:rsidRPr="00C36534" w:rsidRDefault="00631ECF" w:rsidP="00C36534">
      <w:pPr>
        <w:widowControl w:val="0"/>
        <w:autoSpaceDE w:val="0"/>
        <w:spacing w:before="120"/>
        <w:ind w:left="284" w:hanging="284"/>
        <w:jc w:val="both"/>
        <w:rPr>
          <w:rFonts w:eastAsia="Meiryo UI"/>
        </w:rPr>
      </w:pPr>
      <w:r w:rsidRPr="00C36534">
        <w:rPr>
          <w:rFonts w:eastAsia="Meiryo UI"/>
        </w:rPr>
        <w:t>2. 01.01.20</w:t>
      </w:r>
      <w:r w:rsidR="00ED6525">
        <w:rPr>
          <w:rFonts w:eastAsia="Meiryo UI"/>
        </w:rPr>
        <w:t>21</w:t>
      </w:r>
      <w:r w:rsidRPr="00C36534">
        <w:rPr>
          <w:rFonts w:eastAsia="Meiryo UI"/>
        </w:rPr>
        <w:t xml:space="preserve"> – 31.12.20</w:t>
      </w:r>
      <w:r w:rsidR="00ED6525">
        <w:rPr>
          <w:rFonts w:eastAsia="Meiryo UI"/>
        </w:rPr>
        <w:t>21</w:t>
      </w:r>
    </w:p>
    <w:p w14:paraId="7F503674" w14:textId="77777777" w:rsidR="00631ECF" w:rsidRPr="00C36534" w:rsidRDefault="00631ECF" w:rsidP="00C36534">
      <w:pPr>
        <w:widowControl w:val="0"/>
        <w:autoSpaceDE w:val="0"/>
        <w:spacing w:before="120"/>
        <w:jc w:val="both"/>
        <w:rPr>
          <w:rFonts w:eastAsia="Meiryo UI"/>
        </w:rPr>
      </w:pPr>
      <w:r w:rsidRPr="00C36534">
        <w:rPr>
          <w:rFonts w:eastAsia="Meiryo UI"/>
        </w:rPr>
        <w:t>Z zastrzeżeniem, że okresy ochrony ubezpieczeniowej będą obejmowały 12 miesięczne okresy ubezpieczenia określone indywidualnie dl</w:t>
      </w:r>
      <w:r w:rsidR="00ED6525">
        <w:rPr>
          <w:rFonts w:eastAsia="Meiryo UI"/>
        </w:rPr>
        <w:t xml:space="preserve">a każdego pojazdu i wskazane </w:t>
      </w:r>
      <w:r w:rsidR="00ED6525" w:rsidRPr="00ED6525">
        <w:rPr>
          <w:rFonts w:eastAsia="Meiryo UI"/>
          <w:b/>
        </w:rPr>
        <w:t>w z</w:t>
      </w:r>
      <w:r w:rsidRPr="00ED6525">
        <w:rPr>
          <w:rFonts w:eastAsia="Meiryo UI"/>
          <w:b/>
        </w:rPr>
        <w:t xml:space="preserve">ałączniku Nr </w:t>
      </w:r>
      <w:r w:rsidR="00FB6F20" w:rsidRPr="00ED6525">
        <w:rPr>
          <w:rFonts w:eastAsia="Meiryo UI"/>
          <w:b/>
        </w:rPr>
        <w:t>6</w:t>
      </w:r>
      <w:r w:rsidRPr="00ED6525">
        <w:rPr>
          <w:rFonts w:eastAsia="Meiryo UI"/>
          <w:b/>
        </w:rPr>
        <w:t xml:space="preserve"> do SIWZ „Wykaz pojazdów do ubezpieczeń komunikacyjnych”</w:t>
      </w:r>
      <w:r w:rsidRPr="00C36534">
        <w:rPr>
          <w:rFonts w:eastAsia="Meiryo UI"/>
        </w:rPr>
        <w:t>, których data początkowa okresu ubezpieczenia przypada w okresie obowiązywania umowy. Pojazdy będą obejmowane ubezpieczeniem sukcesywnie w trakcie trwania umowy.</w:t>
      </w:r>
    </w:p>
    <w:p w14:paraId="4345F33B" w14:textId="77777777" w:rsidR="00631ECF" w:rsidRPr="00C36534" w:rsidRDefault="00631ECF" w:rsidP="00C36534">
      <w:pPr>
        <w:widowControl w:val="0"/>
        <w:autoSpaceDE w:val="0"/>
        <w:spacing w:before="120"/>
        <w:ind w:right="-2"/>
        <w:jc w:val="both"/>
        <w:rPr>
          <w:rFonts w:eastAsia="Meiryo UI"/>
          <w:b/>
        </w:rPr>
      </w:pPr>
      <w:r w:rsidRPr="00C36534">
        <w:rPr>
          <w:rFonts w:eastAsia="Meiryo UI"/>
          <w:b/>
        </w:rPr>
        <w:t xml:space="preserve">Przedmiot ubezpieczenia: </w:t>
      </w:r>
    </w:p>
    <w:p w14:paraId="6D90F845" w14:textId="77777777" w:rsidR="00631ECF" w:rsidRPr="00C36534" w:rsidRDefault="00631ECF" w:rsidP="00C36534">
      <w:pPr>
        <w:widowControl w:val="0"/>
        <w:autoSpaceDE w:val="0"/>
        <w:spacing w:before="120"/>
        <w:jc w:val="both"/>
        <w:rPr>
          <w:rFonts w:eastAsia="Meiryo UI"/>
        </w:rPr>
      </w:pPr>
      <w:r w:rsidRPr="00C36534">
        <w:rPr>
          <w:rFonts w:eastAsia="Meiryo UI"/>
        </w:rPr>
        <w:t xml:space="preserve">Wykaz pojazdów do ubezpieczenia OC / AC / NNW / ASS stanowi załącznik nr </w:t>
      </w:r>
      <w:r w:rsidR="00FB6F20">
        <w:rPr>
          <w:rFonts w:eastAsia="Meiryo UI"/>
        </w:rPr>
        <w:t>6</w:t>
      </w:r>
      <w:r w:rsidRPr="00C36534">
        <w:rPr>
          <w:rFonts w:eastAsia="Meiryo UI"/>
        </w:rPr>
        <w:t xml:space="preserve"> do SIWZ.</w:t>
      </w:r>
    </w:p>
    <w:p w14:paraId="6D916719" w14:textId="77777777" w:rsidR="00631ECF" w:rsidRPr="00C36534" w:rsidRDefault="00631ECF" w:rsidP="00C36534">
      <w:pPr>
        <w:widowControl w:val="0"/>
        <w:autoSpaceDE w:val="0"/>
        <w:spacing w:before="120"/>
        <w:jc w:val="both"/>
        <w:rPr>
          <w:rFonts w:eastAsia="Meiryo UI"/>
          <w:b/>
          <w:color w:val="0070C0"/>
        </w:rPr>
      </w:pPr>
    </w:p>
    <w:p w14:paraId="7E2D29FB" w14:textId="77777777" w:rsidR="00631ECF" w:rsidRPr="00B8649A" w:rsidRDefault="00631ECF" w:rsidP="00C36534">
      <w:pPr>
        <w:widowControl w:val="0"/>
        <w:autoSpaceDE w:val="0"/>
        <w:spacing w:before="120"/>
        <w:jc w:val="both"/>
        <w:rPr>
          <w:rFonts w:eastAsia="Meiryo UI"/>
          <w:b/>
          <w:color w:val="0070C0"/>
          <w:sz w:val="28"/>
          <w:szCs w:val="28"/>
        </w:rPr>
      </w:pPr>
      <w:r w:rsidRPr="00B8649A">
        <w:rPr>
          <w:rFonts w:eastAsia="Meiryo UI"/>
          <w:b/>
          <w:color w:val="0070C0"/>
          <w:sz w:val="28"/>
          <w:szCs w:val="28"/>
        </w:rPr>
        <w:t>2. Ubezpieczenie auto casco (AC)</w:t>
      </w:r>
    </w:p>
    <w:p w14:paraId="25B084C9" w14:textId="77777777" w:rsidR="00631ECF" w:rsidRPr="00C36534" w:rsidRDefault="00631ECF" w:rsidP="00C36534">
      <w:pPr>
        <w:keepNext/>
        <w:widowControl w:val="0"/>
        <w:tabs>
          <w:tab w:val="left" w:pos="284"/>
        </w:tabs>
        <w:autoSpaceDE w:val="0"/>
        <w:spacing w:before="120"/>
        <w:jc w:val="both"/>
        <w:rPr>
          <w:rFonts w:eastAsia="Meiryo UI"/>
        </w:rPr>
      </w:pPr>
      <w:r w:rsidRPr="00C36534">
        <w:rPr>
          <w:rFonts w:eastAsia="Meiryo UI"/>
          <w:b/>
        </w:rPr>
        <w:t>Zakres ubezpieczenia:</w:t>
      </w:r>
    </w:p>
    <w:p w14:paraId="7FE2DD92" w14:textId="77777777" w:rsidR="00631ECF" w:rsidRPr="00C36534" w:rsidRDefault="00631ECF" w:rsidP="00C36534">
      <w:pPr>
        <w:widowControl w:val="0"/>
        <w:tabs>
          <w:tab w:val="left" w:pos="426"/>
        </w:tabs>
        <w:autoSpaceDE w:val="0"/>
        <w:spacing w:before="120"/>
        <w:ind w:right="-2"/>
        <w:jc w:val="both"/>
        <w:rPr>
          <w:rFonts w:eastAsia="Meiryo UI"/>
        </w:rPr>
      </w:pPr>
      <w:r w:rsidRPr="00C36534">
        <w:rPr>
          <w:rFonts w:eastAsia="Meiryo UI"/>
        </w:rPr>
        <w:t>Ubezpieczenie obejmuje szkody powstałe w pojeździe lub jego wyposażeniu w związku z ruchem i postojem pojazdu wskutek:</w:t>
      </w:r>
    </w:p>
    <w:p w14:paraId="3D5B1FFA" w14:textId="77777777" w:rsidR="00631ECF" w:rsidRPr="00C36534" w:rsidRDefault="00631ECF" w:rsidP="00381AE2">
      <w:pPr>
        <w:widowControl w:val="0"/>
        <w:numPr>
          <w:ilvl w:val="0"/>
          <w:numId w:val="6"/>
        </w:numPr>
        <w:tabs>
          <w:tab w:val="clear" w:pos="720"/>
          <w:tab w:val="num" w:pos="0"/>
        </w:tabs>
        <w:suppressAutoHyphens/>
        <w:autoSpaceDE w:val="0"/>
        <w:spacing w:before="120"/>
        <w:ind w:left="426" w:hanging="426"/>
        <w:jc w:val="both"/>
        <w:rPr>
          <w:rFonts w:eastAsia="Meiryo UI"/>
        </w:rPr>
      </w:pPr>
      <w:r w:rsidRPr="00C36534">
        <w:rPr>
          <w:rFonts w:eastAsia="Meiryo UI"/>
        </w:rPr>
        <w:t>nagłego działania siły mechanicznej w chwili zetknięcia się pojazdu z innym pojazdem, osobami, zwierzętami lub przedmiotami pochodzącymi z zewnątrz pojazdu,</w:t>
      </w:r>
    </w:p>
    <w:p w14:paraId="6BE6900F" w14:textId="77777777" w:rsidR="00631ECF" w:rsidRPr="00C36534" w:rsidRDefault="00631ECF" w:rsidP="00381AE2">
      <w:pPr>
        <w:widowControl w:val="0"/>
        <w:numPr>
          <w:ilvl w:val="0"/>
          <w:numId w:val="6"/>
        </w:numPr>
        <w:tabs>
          <w:tab w:val="clear" w:pos="720"/>
          <w:tab w:val="num" w:pos="0"/>
        </w:tabs>
        <w:suppressAutoHyphens/>
        <w:autoSpaceDE w:val="0"/>
        <w:spacing w:before="120"/>
        <w:ind w:left="426" w:hanging="426"/>
        <w:jc w:val="both"/>
        <w:rPr>
          <w:rFonts w:eastAsia="Meiryo UI"/>
        </w:rPr>
      </w:pPr>
      <w:r w:rsidRPr="00C36534">
        <w:rPr>
          <w:rFonts w:eastAsia="Meiryo UI"/>
        </w:rPr>
        <w:t>uszkodzenia przez osoby trzecie – dewastacja (w tym również włamanie),</w:t>
      </w:r>
    </w:p>
    <w:p w14:paraId="07319247" w14:textId="77777777" w:rsidR="00631ECF" w:rsidRPr="00C36534" w:rsidRDefault="00631ECF" w:rsidP="00381AE2">
      <w:pPr>
        <w:widowControl w:val="0"/>
        <w:numPr>
          <w:ilvl w:val="0"/>
          <w:numId w:val="6"/>
        </w:numPr>
        <w:tabs>
          <w:tab w:val="clear" w:pos="720"/>
          <w:tab w:val="num" w:pos="0"/>
        </w:tabs>
        <w:suppressAutoHyphens/>
        <w:autoSpaceDE w:val="0"/>
        <w:spacing w:before="120"/>
        <w:ind w:left="426" w:hanging="426"/>
        <w:jc w:val="both"/>
        <w:rPr>
          <w:rFonts w:eastAsia="Meiryo UI"/>
        </w:rPr>
      </w:pPr>
      <w:r w:rsidRPr="00C36534">
        <w:rPr>
          <w:rFonts w:eastAsia="Meiryo UI"/>
        </w:rPr>
        <w:t>zdarzeń losowych: pożaru, wybuchu, uderzenia pioruna, upadku statku powietrznego, powodzi, zatopienia, opadów atmosferycznych, huraganu, zapadania bądź osuwania się ziemi, nagłego działania czynnika termicznego lub chemicznego pochodzącego z zewnątrz pojazdu,</w:t>
      </w:r>
    </w:p>
    <w:p w14:paraId="13C566F7" w14:textId="77777777" w:rsidR="00631ECF" w:rsidRPr="00C36534" w:rsidRDefault="00631ECF" w:rsidP="00381AE2">
      <w:pPr>
        <w:widowControl w:val="0"/>
        <w:numPr>
          <w:ilvl w:val="0"/>
          <w:numId w:val="6"/>
        </w:numPr>
        <w:tabs>
          <w:tab w:val="clear" w:pos="720"/>
          <w:tab w:val="num" w:pos="0"/>
        </w:tabs>
        <w:suppressAutoHyphens/>
        <w:autoSpaceDE w:val="0"/>
        <w:spacing w:before="120"/>
        <w:ind w:left="426" w:hanging="426"/>
        <w:jc w:val="both"/>
        <w:rPr>
          <w:rFonts w:eastAsia="Meiryo UI"/>
        </w:rPr>
      </w:pPr>
      <w:r w:rsidRPr="00C36534">
        <w:rPr>
          <w:rFonts w:eastAsia="Meiryo UI"/>
        </w:rPr>
        <w:t>kradzieży pojazdu, jego części bądź wyposażenia,</w:t>
      </w:r>
    </w:p>
    <w:p w14:paraId="170BDBEA" w14:textId="77777777" w:rsidR="00631ECF" w:rsidRPr="00DF2574" w:rsidRDefault="00631ECF" w:rsidP="00381AE2">
      <w:pPr>
        <w:widowControl w:val="0"/>
        <w:numPr>
          <w:ilvl w:val="0"/>
          <w:numId w:val="6"/>
        </w:numPr>
        <w:tabs>
          <w:tab w:val="clear" w:pos="720"/>
          <w:tab w:val="num" w:pos="0"/>
        </w:tabs>
        <w:suppressAutoHyphens/>
        <w:autoSpaceDE w:val="0"/>
        <w:spacing w:before="120"/>
        <w:ind w:left="426" w:hanging="426"/>
        <w:jc w:val="both"/>
        <w:rPr>
          <w:rFonts w:eastAsia="Meiryo UI"/>
        </w:rPr>
      </w:pPr>
      <w:r w:rsidRPr="00C36534">
        <w:rPr>
          <w:rFonts w:eastAsia="Meiryo UI"/>
        </w:rPr>
        <w:t>uszkodzenia pojazdu w następstwie jego zabrania w celu krótkotrwałego użycia lub kradzieży pojazdu.</w:t>
      </w:r>
    </w:p>
    <w:p w14:paraId="3D004CBE" w14:textId="77777777" w:rsidR="00631ECF" w:rsidRPr="00C36534" w:rsidRDefault="00631ECF" w:rsidP="00C36534">
      <w:pPr>
        <w:keepNext/>
        <w:widowControl w:val="0"/>
        <w:tabs>
          <w:tab w:val="left" w:pos="0"/>
          <w:tab w:val="left" w:pos="284"/>
        </w:tabs>
        <w:autoSpaceDE w:val="0"/>
        <w:spacing w:before="120"/>
        <w:ind w:right="-2"/>
        <w:jc w:val="both"/>
        <w:rPr>
          <w:rFonts w:eastAsia="Meiryo UI"/>
        </w:rPr>
      </w:pPr>
      <w:r w:rsidRPr="00C36534">
        <w:rPr>
          <w:rFonts w:eastAsia="Meiryo UI"/>
        </w:rPr>
        <w:lastRenderedPageBreak/>
        <w:t>Wymagane warunki dodatkowe:</w:t>
      </w:r>
    </w:p>
    <w:p w14:paraId="4F8CD95B" w14:textId="77777777" w:rsidR="00631ECF" w:rsidRPr="00C36534" w:rsidRDefault="00631ECF" w:rsidP="00381AE2">
      <w:pPr>
        <w:widowControl w:val="0"/>
        <w:numPr>
          <w:ilvl w:val="0"/>
          <w:numId w:val="7"/>
        </w:numPr>
        <w:tabs>
          <w:tab w:val="left" w:pos="567"/>
        </w:tabs>
        <w:suppressAutoHyphens/>
        <w:autoSpaceDE w:val="0"/>
        <w:spacing w:before="120"/>
        <w:ind w:left="567" w:right="-2" w:hanging="283"/>
        <w:jc w:val="both"/>
        <w:rPr>
          <w:rFonts w:eastAsia="Meiryo UI"/>
        </w:rPr>
      </w:pPr>
      <w:r w:rsidRPr="00C36534">
        <w:rPr>
          <w:rFonts w:eastAsia="Meiryo UI"/>
        </w:rPr>
        <w:t>Rozliczenie szkody: bezgotówkowe, serwisowe,</w:t>
      </w:r>
    </w:p>
    <w:p w14:paraId="697B6B12" w14:textId="77777777" w:rsidR="00631ECF" w:rsidRPr="00C36534" w:rsidRDefault="00631ECF" w:rsidP="00381AE2">
      <w:pPr>
        <w:widowControl w:val="0"/>
        <w:numPr>
          <w:ilvl w:val="0"/>
          <w:numId w:val="7"/>
        </w:numPr>
        <w:tabs>
          <w:tab w:val="left" w:pos="567"/>
        </w:tabs>
        <w:suppressAutoHyphens/>
        <w:autoSpaceDE w:val="0"/>
        <w:spacing w:before="120"/>
        <w:ind w:left="567" w:right="-2" w:hanging="283"/>
        <w:jc w:val="both"/>
        <w:rPr>
          <w:rFonts w:eastAsia="Meiryo UI"/>
        </w:rPr>
      </w:pPr>
      <w:r w:rsidRPr="00C36534">
        <w:rPr>
          <w:rFonts w:eastAsia="Meiryo UI"/>
        </w:rPr>
        <w:t>Wartość pojazdów: brutto (z VAT),</w:t>
      </w:r>
    </w:p>
    <w:p w14:paraId="3EC78AC6" w14:textId="77777777" w:rsidR="00631ECF" w:rsidRPr="00C36534" w:rsidRDefault="00631ECF" w:rsidP="00381AE2">
      <w:pPr>
        <w:widowControl w:val="0"/>
        <w:numPr>
          <w:ilvl w:val="0"/>
          <w:numId w:val="7"/>
        </w:numPr>
        <w:tabs>
          <w:tab w:val="left" w:pos="284"/>
          <w:tab w:val="left" w:pos="567"/>
        </w:tabs>
        <w:suppressAutoHyphens/>
        <w:autoSpaceDE w:val="0"/>
        <w:spacing w:before="120"/>
        <w:ind w:left="567" w:right="-2" w:hanging="283"/>
        <w:jc w:val="both"/>
        <w:rPr>
          <w:rFonts w:eastAsia="Meiryo UI"/>
        </w:rPr>
      </w:pPr>
      <w:r w:rsidRPr="00C36534">
        <w:rPr>
          <w:rFonts w:eastAsia="Meiryo UI"/>
        </w:rPr>
        <w:t>Wykupiony udział własny i amortyzacja,</w:t>
      </w:r>
    </w:p>
    <w:p w14:paraId="0823A3BA" w14:textId="77777777" w:rsidR="00631ECF" w:rsidRPr="00C36534" w:rsidRDefault="00631ECF" w:rsidP="00C36534">
      <w:pPr>
        <w:widowControl w:val="0"/>
        <w:tabs>
          <w:tab w:val="left" w:pos="284"/>
        </w:tabs>
        <w:autoSpaceDE w:val="0"/>
        <w:spacing w:before="120"/>
        <w:ind w:left="284" w:right="-2"/>
        <w:jc w:val="both"/>
        <w:rPr>
          <w:rFonts w:eastAsia="Meiryo UI"/>
        </w:rPr>
      </w:pPr>
      <w:r w:rsidRPr="00C36534">
        <w:rPr>
          <w:rFonts w:eastAsia="Meiryo UI"/>
        </w:rPr>
        <w:t xml:space="preserve">-   Franszyza integralna 500 zł </w:t>
      </w:r>
    </w:p>
    <w:p w14:paraId="5A4CC938" w14:textId="2E0DCAA4" w:rsidR="00631ECF" w:rsidRPr="00C36534" w:rsidRDefault="00631ECF" w:rsidP="00C57522">
      <w:pPr>
        <w:widowControl w:val="0"/>
        <w:autoSpaceDE w:val="0"/>
        <w:spacing w:before="120"/>
        <w:jc w:val="both"/>
        <w:rPr>
          <w:rFonts w:eastAsia="Meiryo UI"/>
        </w:rPr>
      </w:pPr>
      <w:r w:rsidRPr="00C36534">
        <w:rPr>
          <w:rFonts w:eastAsia="Meiryo UI"/>
        </w:rPr>
        <w:t>Sumy ubezpieczenia AC stanowią sumę ubezpieczenia w ostatnim okresie i zostały podane w celu porównania ofert. Przy wystawianiu polis na kolejne okresy rozliczeniowe sumy te będą aktuali</w:t>
      </w:r>
      <w:r w:rsidR="00C57522">
        <w:rPr>
          <w:rFonts w:eastAsia="Meiryo UI"/>
        </w:rPr>
        <w:t xml:space="preserve">zowane, </w:t>
      </w:r>
      <w:r w:rsidRPr="00C36534">
        <w:rPr>
          <w:rFonts w:eastAsia="Meiryo UI"/>
        </w:rPr>
        <w:t>a składka przeliczana zgodnie ze stawką ustaloną w ofercie przetargowej.</w:t>
      </w:r>
    </w:p>
    <w:p w14:paraId="4ED06174" w14:textId="77777777" w:rsidR="00631ECF" w:rsidRPr="00C36534" w:rsidRDefault="00631ECF" w:rsidP="00C36534">
      <w:pPr>
        <w:widowControl w:val="0"/>
        <w:autoSpaceDE w:val="0"/>
        <w:spacing w:before="120"/>
        <w:ind w:left="284" w:hanging="284"/>
        <w:jc w:val="both"/>
        <w:rPr>
          <w:rFonts w:eastAsia="Meiryo UI"/>
          <w:b/>
        </w:rPr>
      </w:pPr>
      <w:r w:rsidRPr="00C36534">
        <w:rPr>
          <w:rFonts w:eastAsia="Meiryo UI"/>
          <w:b/>
        </w:rPr>
        <w:t xml:space="preserve">Okres ubezpieczenia: </w:t>
      </w:r>
    </w:p>
    <w:p w14:paraId="2B377F80" w14:textId="77777777" w:rsidR="00631ECF" w:rsidRPr="00C36534" w:rsidRDefault="00ED6525" w:rsidP="00C36534">
      <w:pPr>
        <w:widowControl w:val="0"/>
        <w:autoSpaceDE w:val="0"/>
        <w:spacing w:before="120"/>
        <w:ind w:left="284" w:hanging="284"/>
        <w:jc w:val="both"/>
        <w:rPr>
          <w:rFonts w:eastAsia="Meiryo UI"/>
        </w:rPr>
      </w:pPr>
      <w:r>
        <w:rPr>
          <w:rFonts w:eastAsia="Meiryo UI"/>
        </w:rPr>
        <w:t>1. 01.01.2020</w:t>
      </w:r>
      <w:r w:rsidR="00631ECF" w:rsidRPr="00C36534">
        <w:rPr>
          <w:rFonts w:eastAsia="Meiryo UI"/>
        </w:rPr>
        <w:t xml:space="preserve"> – 31.12.20</w:t>
      </w:r>
      <w:r>
        <w:rPr>
          <w:rFonts w:eastAsia="Meiryo UI"/>
        </w:rPr>
        <w:t>20</w:t>
      </w:r>
    </w:p>
    <w:p w14:paraId="0B231B9C" w14:textId="77777777" w:rsidR="00631ECF" w:rsidRPr="00C36534" w:rsidRDefault="00631ECF" w:rsidP="00C36534">
      <w:pPr>
        <w:widowControl w:val="0"/>
        <w:autoSpaceDE w:val="0"/>
        <w:spacing w:before="120"/>
        <w:ind w:left="284" w:hanging="284"/>
        <w:jc w:val="both"/>
        <w:rPr>
          <w:rFonts w:eastAsia="Meiryo UI"/>
        </w:rPr>
      </w:pPr>
      <w:r w:rsidRPr="00C36534">
        <w:rPr>
          <w:rFonts w:eastAsia="Meiryo UI"/>
        </w:rPr>
        <w:t>2. 01.01.20</w:t>
      </w:r>
      <w:r w:rsidR="00ED6525">
        <w:rPr>
          <w:rFonts w:eastAsia="Meiryo UI"/>
        </w:rPr>
        <w:t>21 – 31.12.2021</w:t>
      </w:r>
    </w:p>
    <w:p w14:paraId="5CE6D56F" w14:textId="77777777" w:rsidR="00631ECF" w:rsidRPr="00C36534" w:rsidRDefault="00631ECF" w:rsidP="00C36534">
      <w:pPr>
        <w:widowControl w:val="0"/>
        <w:autoSpaceDE w:val="0"/>
        <w:spacing w:before="120"/>
        <w:jc w:val="both"/>
        <w:rPr>
          <w:rFonts w:eastAsia="Meiryo UI"/>
        </w:rPr>
      </w:pPr>
      <w:r w:rsidRPr="00C36534">
        <w:rPr>
          <w:rFonts w:eastAsia="Meiryo UI"/>
        </w:rPr>
        <w:t>Z zastrzeżeniem, że okresy ochrony ubezpieczeniowej będą obejmowały 12 miesięczne okresy ubezpieczenia określone indywidualnie dl</w:t>
      </w:r>
      <w:r w:rsidR="00ED6525">
        <w:rPr>
          <w:rFonts w:eastAsia="Meiryo UI"/>
        </w:rPr>
        <w:t xml:space="preserve">a każdego pojazdu i wskazane </w:t>
      </w:r>
      <w:r w:rsidR="00ED6525" w:rsidRPr="00ED6525">
        <w:rPr>
          <w:rFonts w:eastAsia="Meiryo UI"/>
          <w:b/>
        </w:rPr>
        <w:t>w z</w:t>
      </w:r>
      <w:r w:rsidRPr="00ED6525">
        <w:rPr>
          <w:rFonts w:eastAsia="Meiryo UI"/>
          <w:b/>
        </w:rPr>
        <w:t xml:space="preserve">ałączniku Nr </w:t>
      </w:r>
      <w:r w:rsidR="00FB6F20" w:rsidRPr="00ED6525">
        <w:rPr>
          <w:rFonts w:eastAsia="Meiryo UI"/>
          <w:b/>
        </w:rPr>
        <w:t>6</w:t>
      </w:r>
      <w:r w:rsidRPr="00ED6525">
        <w:rPr>
          <w:rFonts w:eastAsia="Meiryo UI"/>
          <w:b/>
        </w:rPr>
        <w:t xml:space="preserve"> do SIWZ „Wykaz pojazdów do ubezpieczeń komunikacyjnych”</w:t>
      </w:r>
      <w:r w:rsidRPr="00C36534">
        <w:rPr>
          <w:rFonts w:eastAsia="Meiryo UI"/>
        </w:rPr>
        <w:t>, których data początkowa okresu ubezpieczenia przypada w okresie obowiązywania umowy. Pojazdy będą obejmowane ubezpieczeniem sukcesywnie w trakcie trwania umowy.</w:t>
      </w:r>
    </w:p>
    <w:p w14:paraId="1E96F225" w14:textId="77777777" w:rsidR="00631ECF" w:rsidRPr="00C36534" w:rsidRDefault="00631ECF" w:rsidP="00C36534">
      <w:pPr>
        <w:widowControl w:val="0"/>
        <w:autoSpaceDE w:val="0"/>
        <w:spacing w:before="120"/>
        <w:ind w:right="-2"/>
        <w:jc w:val="both"/>
        <w:rPr>
          <w:rFonts w:eastAsia="Meiryo UI"/>
          <w:b/>
        </w:rPr>
      </w:pPr>
      <w:r w:rsidRPr="00C36534">
        <w:rPr>
          <w:rFonts w:eastAsia="Meiryo UI"/>
          <w:b/>
        </w:rPr>
        <w:t xml:space="preserve">Przedmiot ubezpieczenia: </w:t>
      </w:r>
    </w:p>
    <w:p w14:paraId="1FD441B8" w14:textId="77777777" w:rsidR="00631ECF" w:rsidRPr="00C36534" w:rsidRDefault="00631ECF" w:rsidP="00C36534">
      <w:pPr>
        <w:widowControl w:val="0"/>
        <w:autoSpaceDE w:val="0"/>
        <w:spacing w:before="120"/>
        <w:jc w:val="both"/>
        <w:rPr>
          <w:rFonts w:eastAsia="Meiryo UI"/>
        </w:rPr>
      </w:pPr>
      <w:r w:rsidRPr="00C36534">
        <w:rPr>
          <w:rFonts w:eastAsia="Meiryo UI"/>
        </w:rPr>
        <w:t xml:space="preserve">Wykaz pojazdów do ubezpieczenia OC / AC / NNW / ASS stanowi załącznik nr </w:t>
      </w:r>
      <w:r w:rsidR="00FB6F20">
        <w:rPr>
          <w:rFonts w:eastAsia="Meiryo UI"/>
        </w:rPr>
        <w:t>6</w:t>
      </w:r>
      <w:r w:rsidRPr="00C36534">
        <w:rPr>
          <w:rFonts w:eastAsia="Meiryo UI"/>
        </w:rPr>
        <w:t xml:space="preserve"> do SIWZ.</w:t>
      </w:r>
    </w:p>
    <w:p w14:paraId="2CEA063D" w14:textId="77777777" w:rsidR="00631ECF" w:rsidRPr="00C36534" w:rsidRDefault="00631ECF" w:rsidP="00C36534">
      <w:pPr>
        <w:widowControl w:val="0"/>
        <w:autoSpaceDE w:val="0"/>
        <w:spacing w:before="120"/>
        <w:jc w:val="both"/>
        <w:rPr>
          <w:rFonts w:eastAsia="Meiryo UI"/>
        </w:rPr>
      </w:pPr>
    </w:p>
    <w:p w14:paraId="28FE1632" w14:textId="77777777" w:rsidR="00631ECF" w:rsidRPr="00B8649A" w:rsidRDefault="00631ECF" w:rsidP="00C36534">
      <w:pPr>
        <w:widowControl w:val="0"/>
        <w:autoSpaceDE w:val="0"/>
        <w:spacing w:before="120"/>
        <w:jc w:val="both"/>
        <w:rPr>
          <w:rFonts w:eastAsia="Meiryo UI"/>
          <w:b/>
          <w:color w:val="0070C0"/>
          <w:sz w:val="28"/>
          <w:szCs w:val="28"/>
        </w:rPr>
      </w:pPr>
      <w:r w:rsidRPr="00B8649A">
        <w:rPr>
          <w:rFonts w:eastAsia="Meiryo UI"/>
          <w:b/>
          <w:color w:val="0070C0"/>
          <w:sz w:val="28"/>
          <w:szCs w:val="28"/>
        </w:rPr>
        <w:t>3. Ubezpieczenie następstw nieszczęśliwych wypadków (NNW)</w:t>
      </w:r>
    </w:p>
    <w:p w14:paraId="36A6534E" w14:textId="77777777" w:rsidR="00631ECF" w:rsidRPr="00C36534" w:rsidRDefault="00631ECF" w:rsidP="00C36534">
      <w:pPr>
        <w:widowControl w:val="0"/>
        <w:tabs>
          <w:tab w:val="left" w:pos="426"/>
        </w:tabs>
        <w:autoSpaceDE w:val="0"/>
        <w:spacing w:before="120"/>
        <w:ind w:right="-2"/>
        <w:jc w:val="both"/>
        <w:rPr>
          <w:rFonts w:eastAsia="Meiryo UI"/>
        </w:rPr>
      </w:pPr>
      <w:r w:rsidRPr="00C36534">
        <w:rPr>
          <w:rFonts w:eastAsia="Meiryo UI"/>
        </w:rPr>
        <w:t>Trwałe następstwa nieszczęśliwych wypadków powstałych w związku z ruchem pojazdu oraz:</w:t>
      </w:r>
    </w:p>
    <w:p w14:paraId="25D6BAB1" w14:textId="77777777" w:rsidR="00631ECF" w:rsidRPr="00C36534" w:rsidRDefault="00631ECF" w:rsidP="00381AE2">
      <w:pPr>
        <w:widowControl w:val="0"/>
        <w:numPr>
          <w:ilvl w:val="0"/>
          <w:numId w:val="9"/>
        </w:numPr>
        <w:suppressAutoHyphens/>
        <w:autoSpaceDE w:val="0"/>
        <w:spacing w:before="120"/>
        <w:jc w:val="both"/>
        <w:rPr>
          <w:rFonts w:eastAsia="Meiryo UI"/>
        </w:rPr>
      </w:pPr>
      <w:r w:rsidRPr="00C36534">
        <w:rPr>
          <w:rFonts w:eastAsia="Meiryo UI"/>
        </w:rPr>
        <w:t>podczas wsiadania do pojazdu i wysiadania z pojazdu,</w:t>
      </w:r>
    </w:p>
    <w:p w14:paraId="39C4EC99" w14:textId="77777777" w:rsidR="00631ECF" w:rsidRPr="00C36534" w:rsidRDefault="00631ECF" w:rsidP="00381AE2">
      <w:pPr>
        <w:widowControl w:val="0"/>
        <w:numPr>
          <w:ilvl w:val="0"/>
          <w:numId w:val="9"/>
        </w:numPr>
        <w:suppressAutoHyphens/>
        <w:autoSpaceDE w:val="0"/>
        <w:spacing w:before="120"/>
        <w:jc w:val="both"/>
        <w:rPr>
          <w:rFonts w:eastAsia="Meiryo UI"/>
        </w:rPr>
      </w:pPr>
      <w:r w:rsidRPr="00C36534">
        <w:rPr>
          <w:rFonts w:eastAsia="Meiryo UI"/>
        </w:rPr>
        <w:t>podczas przebywania w pojeździe w przypadku zatrzymania pojazdu lub postoju pojazdu na trasie jazdy,</w:t>
      </w:r>
    </w:p>
    <w:p w14:paraId="52B56A52" w14:textId="77777777" w:rsidR="00631ECF" w:rsidRPr="00C36534" w:rsidRDefault="00631ECF" w:rsidP="00381AE2">
      <w:pPr>
        <w:widowControl w:val="0"/>
        <w:numPr>
          <w:ilvl w:val="0"/>
          <w:numId w:val="9"/>
        </w:numPr>
        <w:suppressAutoHyphens/>
        <w:autoSpaceDE w:val="0"/>
        <w:spacing w:before="120"/>
        <w:jc w:val="both"/>
        <w:rPr>
          <w:rFonts w:eastAsia="Meiryo UI"/>
        </w:rPr>
      </w:pPr>
      <w:r w:rsidRPr="00C36534">
        <w:rPr>
          <w:rFonts w:eastAsia="Meiryo UI"/>
        </w:rPr>
        <w:t>podczas naprawy pojazdu na trasie jazdy,</w:t>
      </w:r>
    </w:p>
    <w:p w14:paraId="14BCA33C" w14:textId="77777777" w:rsidR="00631ECF" w:rsidRPr="00C36534" w:rsidRDefault="00631ECF" w:rsidP="00381AE2">
      <w:pPr>
        <w:widowControl w:val="0"/>
        <w:numPr>
          <w:ilvl w:val="0"/>
          <w:numId w:val="9"/>
        </w:numPr>
        <w:suppressAutoHyphens/>
        <w:autoSpaceDE w:val="0"/>
        <w:spacing w:before="120"/>
        <w:jc w:val="both"/>
        <w:rPr>
          <w:rFonts w:eastAsia="Meiryo UI"/>
        </w:rPr>
      </w:pPr>
      <w:r w:rsidRPr="00C36534">
        <w:rPr>
          <w:rFonts w:eastAsia="Meiryo UI"/>
        </w:rPr>
        <w:t>podczas załadowywania i rozładowywania pojazdu bądź przyczepy zespolonej z pojazdem.</w:t>
      </w:r>
    </w:p>
    <w:p w14:paraId="23CEE74D" w14:textId="77777777" w:rsidR="00631ECF" w:rsidRPr="00C36534" w:rsidRDefault="00631ECF" w:rsidP="00C36534">
      <w:pPr>
        <w:widowControl w:val="0"/>
        <w:autoSpaceDE w:val="0"/>
        <w:spacing w:before="120"/>
        <w:jc w:val="both"/>
        <w:rPr>
          <w:rFonts w:eastAsia="Meiryo UI"/>
        </w:rPr>
      </w:pPr>
      <w:r w:rsidRPr="00C36534">
        <w:rPr>
          <w:rFonts w:eastAsia="Meiryo UI"/>
        </w:rPr>
        <w:t>Ubezpieczeniem objęte są również trwałe następstwa zawału serca oraz udaru mózgu, powstałe u kierowcy podczas ruchu pojazdu mechanicznego.</w:t>
      </w:r>
    </w:p>
    <w:p w14:paraId="538C38C8" w14:textId="77777777" w:rsidR="00631ECF" w:rsidRPr="00C36534" w:rsidRDefault="00631ECF" w:rsidP="00C36534">
      <w:pPr>
        <w:widowControl w:val="0"/>
        <w:autoSpaceDE w:val="0"/>
        <w:spacing w:before="120"/>
        <w:ind w:right="-2"/>
        <w:jc w:val="both"/>
        <w:rPr>
          <w:rFonts w:eastAsia="Meiryo UI"/>
        </w:rPr>
      </w:pPr>
      <w:r w:rsidRPr="00C36534">
        <w:rPr>
          <w:rFonts w:eastAsia="Meiryo UI"/>
        </w:rPr>
        <w:t>Suma ubezpieczenia: 1</w:t>
      </w:r>
      <w:r w:rsidR="006B1387">
        <w:rPr>
          <w:rFonts w:eastAsia="Meiryo UI"/>
        </w:rPr>
        <w:t>0.</w:t>
      </w:r>
      <w:r w:rsidRPr="00C36534">
        <w:rPr>
          <w:rFonts w:eastAsia="Meiryo UI"/>
        </w:rPr>
        <w:t xml:space="preserve">000 </w:t>
      </w:r>
      <w:r w:rsidR="006B1387">
        <w:rPr>
          <w:rFonts w:eastAsia="Meiryo UI"/>
        </w:rPr>
        <w:t>PLN</w:t>
      </w:r>
      <w:r w:rsidRPr="00C36534">
        <w:rPr>
          <w:rFonts w:eastAsia="Meiryo UI"/>
        </w:rPr>
        <w:t xml:space="preserve"> na miejsce w pojeździe.</w:t>
      </w:r>
    </w:p>
    <w:p w14:paraId="456B3942" w14:textId="77777777" w:rsidR="00631ECF" w:rsidRPr="00C36534" w:rsidRDefault="00631ECF" w:rsidP="00C36534">
      <w:pPr>
        <w:widowControl w:val="0"/>
        <w:autoSpaceDE w:val="0"/>
        <w:spacing w:before="120"/>
        <w:ind w:left="284" w:hanging="284"/>
        <w:jc w:val="both"/>
        <w:rPr>
          <w:rFonts w:eastAsia="Meiryo UI"/>
          <w:b/>
        </w:rPr>
      </w:pPr>
      <w:r w:rsidRPr="00C36534">
        <w:rPr>
          <w:rFonts w:eastAsia="Meiryo UI"/>
          <w:b/>
        </w:rPr>
        <w:t xml:space="preserve">Okres ubezpieczenia: </w:t>
      </w:r>
    </w:p>
    <w:p w14:paraId="3D806255" w14:textId="77777777" w:rsidR="00631ECF" w:rsidRPr="00C36534" w:rsidRDefault="00ED6525" w:rsidP="00C36534">
      <w:pPr>
        <w:widowControl w:val="0"/>
        <w:autoSpaceDE w:val="0"/>
        <w:spacing w:before="120"/>
        <w:ind w:left="284" w:hanging="284"/>
        <w:jc w:val="both"/>
        <w:rPr>
          <w:rFonts w:eastAsia="Meiryo UI"/>
        </w:rPr>
      </w:pPr>
      <w:r>
        <w:rPr>
          <w:rFonts w:eastAsia="Meiryo UI"/>
        </w:rPr>
        <w:t>1. 01.01.2020 – 31.12.2020</w:t>
      </w:r>
    </w:p>
    <w:p w14:paraId="01492A0E" w14:textId="77777777" w:rsidR="00631ECF" w:rsidRPr="00C36534" w:rsidRDefault="00ED6525" w:rsidP="00C36534">
      <w:pPr>
        <w:widowControl w:val="0"/>
        <w:autoSpaceDE w:val="0"/>
        <w:spacing w:before="120"/>
        <w:ind w:left="284" w:hanging="284"/>
        <w:jc w:val="both"/>
        <w:rPr>
          <w:rFonts w:eastAsia="Meiryo UI"/>
        </w:rPr>
      </w:pPr>
      <w:r>
        <w:rPr>
          <w:rFonts w:eastAsia="Meiryo UI"/>
        </w:rPr>
        <w:t>2. 01.01.2021</w:t>
      </w:r>
      <w:r w:rsidR="00631ECF" w:rsidRPr="00C36534">
        <w:rPr>
          <w:rFonts w:eastAsia="Meiryo UI"/>
        </w:rPr>
        <w:t xml:space="preserve"> – </w:t>
      </w:r>
      <w:r>
        <w:rPr>
          <w:rFonts w:eastAsia="Meiryo UI"/>
        </w:rPr>
        <w:t>31.12.2021</w:t>
      </w:r>
    </w:p>
    <w:p w14:paraId="6EDF0006" w14:textId="77777777" w:rsidR="00631ECF" w:rsidRPr="00C36534" w:rsidRDefault="00631ECF" w:rsidP="00C36534">
      <w:pPr>
        <w:widowControl w:val="0"/>
        <w:autoSpaceDE w:val="0"/>
        <w:spacing w:before="120"/>
        <w:jc w:val="both"/>
        <w:rPr>
          <w:rFonts w:eastAsia="Meiryo UI"/>
        </w:rPr>
      </w:pPr>
      <w:r w:rsidRPr="00C36534">
        <w:rPr>
          <w:rFonts w:eastAsia="Meiryo UI"/>
        </w:rPr>
        <w:t>Z zastrzeżeniem, że okresy ochrony ubezpieczeniowej będą obejmowały 12 miesięczne okresy ubezpieczenia określone indywidualnie dl</w:t>
      </w:r>
      <w:r w:rsidR="00ED6525">
        <w:rPr>
          <w:rFonts w:eastAsia="Meiryo UI"/>
        </w:rPr>
        <w:t xml:space="preserve">a każdego pojazdu i wskazane </w:t>
      </w:r>
      <w:r w:rsidR="00ED6525" w:rsidRPr="00ED6525">
        <w:rPr>
          <w:rFonts w:eastAsia="Meiryo UI"/>
          <w:b/>
        </w:rPr>
        <w:t>w z</w:t>
      </w:r>
      <w:r w:rsidRPr="00ED6525">
        <w:rPr>
          <w:rFonts w:eastAsia="Meiryo UI"/>
          <w:b/>
        </w:rPr>
        <w:t xml:space="preserve">ałączniku Nr </w:t>
      </w:r>
      <w:r w:rsidR="00FB6F20" w:rsidRPr="00ED6525">
        <w:rPr>
          <w:rFonts w:eastAsia="Meiryo UI"/>
          <w:b/>
        </w:rPr>
        <w:t>6</w:t>
      </w:r>
      <w:r w:rsidRPr="00ED6525">
        <w:rPr>
          <w:rFonts w:eastAsia="Meiryo UI"/>
          <w:b/>
        </w:rPr>
        <w:t xml:space="preserve"> do SIWZ „Wykaz pojazdów do ubezpieczeń komunikacyjnych”</w:t>
      </w:r>
      <w:r w:rsidRPr="00C36534">
        <w:rPr>
          <w:rFonts w:eastAsia="Meiryo UI"/>
        </w:rPr>
        <w:t>, których data początkowa okresu ubezpieczenia przypada w okresie obowiązywania umowy. Pojazdy będą obejmowane ubezpieczeniem sukcesywnie w trakcie trwania umowy.</w:t>
      </w:r>
    </w:p>
    <w:p w14:paraId="7C10D512" w14:textId="77777777" w:rsidR="00631ECF" w:rsidRPr="00C36534" w:rsidRDefault="00631ECF" w:rsidP="00C36534">
      <w:pPr>
        <w:widowControl w:val="0"/>
        <w:autoSpaceDE w:val="0"/>
        <w:spacing w:before="120"/>
        <w:ind w:right="-2"/>
        <w:jc w:val="both"/>
        <w:rPr>
          <w:rFonts w:eastAsia="Meiryo UI"/>
          <w:b/>
        </w:rPr>
      </w:pPr>
      <w:r w:rsidRPr="00C36534">
        <w:rPr>
          <w:rFonts w:eastAsia="Meiryo UI"/>
          <w:b/>
        </w:rPr>
        <w:t xml:space="preserve">Przedmiot ubezpieczenia: </w:t>
      </w:r>
    </w:p>
    <w:p w14:paraId="73B754CB" w14:textId="5B3CD32D" w:rsidR="00705827" w:rsidRDefault="00631ECF" w:rsidP="00C36534">
      <w:pPr>
        <w:widowControl w:val="0"/>
        <w:autoSpaceDE w:val="0"/>
        <w:spacing w:before="120"/>
        <w:jc w:val="both"/>
        <w:rPr>
          <w:rFonts w:eastAsia="Meiryo UI"/>
        </w:rPr>
      </w:pPr>
      <w:r w:rsidRPr="00C36534">
        <w:rPr>
          <w:rFonts w:eastAsia="Meiryo UI"/>
        </w:rPr>
        <w:lastRenderedPageBreak/>
        <w:t xml:space="preserve">Wykaz pojazdów do ubezpieczenia OC / AC / NNW / ASS stanowi załącznik nr </w:t>
      </w:r>
      <w:r w:rsidR="00FB6F20">
        <w:rPr>
          <w:rFonts w:eastAsia="Meiryo UI"/>
        </w:rPr>
        <w:t>6</w:t>
      </w:r>
      <w:r w:rsidRPr="00C36534">
        <w:rPr>
          <w:rFonts w:eastAsia="Meiryo UI"/>
        </w:rPr>
        <w:t xml:space="preserve"> do SIWZ.</w:t>
      </w:r>
    </w:p>
    <w:p w14:paraId="477E40AF" w14:textId="77777777" w:rsidR="00705827" w:rsidRDefault="00705827" w:rsidP="00C36534">
      <w:pPr>
        <w:widowControl w:val="0"/>
        <w:autoSpaceDE w:val="0"/>
        <w:spacing w:before="120"/>
        <w:jc w:val="both"/>
        <w:rPr>
          <w:rFonts w:eastAsia="Meiryo UI"/>
        </w:rPr>
      </w:pPr>
    </w:p>
    <w:p w14:paraId="4DC67FB5" w14:textId="41945CC2" w:rsidR="00631ECF" w:rsidRPr="00B8649A" w:rsidRDefault="00631ECF" w:rsidP="00C36534">
      <w:pPr>
        <w:widowControl w:val="0"/>
        <w:autoSpaceDE w:val="0"/>
        <w:spacing w:before="120"/>
        <w:jc w:val="both"/>
        <w:rPr>
          <w:rFonts w:eastAsia="Meiryo UI"/>
          <w:sz w:val="28"/>
          <w:szCs w:val="28"/>
        </w:rPr>
      </w:pPr>
      <w:r w:rsidRPr="00B8649A">
        <w:rPr>
          <w:rFonts w:eastAsia="Meiryo UI"/>
          <w:b/>
          <w:color w:val="0070C0"/>
          <w:sz w:val="28"/>
          <w:szCs w:val="28"/>
        </w:rPr>
        <w:t xml:space="preserve">4. Ubezpieczenie </w:t>
      </w:r>
      <w:proofErr w:type="spellStart"/>
      <w:r w:rsidRPr="00B8649A">
        <w:rPr>
          <w:rFonts w:eastAsia="Meiryo UI"/>
          <w:b/>
          <w:color w:val="0070C0"/>
          <w:sz w:val="28"/>
          <w:szCs w:val="28"/>
        </w:rPr>
        <w:t>assistance</w:t>
      </w:r>
      <w:proofErr w:type="spellEnd"/>
      <w:r w:rsidRPr="00B8649A">
        <w:rPr>
          <w:rFonts w:eastAsia="Meiryo UI"/>
          <w:b/>
          <w:color w:val="0070C0"/>
          <w:sz w:val="28"/>
          <w:szCs w:val="28"/>
        </w:rPr>
        <w:t xml:space="preserve"> (ASS) – w zakresie podstawowym </w:t>
      </w:r>
      <w:proofErr w:type="spellStart"/>
      <w:r w:rsidRPr="00B8649A">
        <w:rPr>
          <w:rFonts w:eastAsia="Meiryo UI"/>
          <w:b/>
          <w:color w:val="0070C0"/>
          <w:sz w:val="28"/>
          <w:szCs w:val="28"/>
        </w:rPr>
        <w:t>bezskładkowo</w:t>
      </w:r>
      <w:proofErr w:type="spellEnd"/>
    </w:p>
    <w:p w14:paraId="531E2595" w14:textId="77777777" w:rsidR="00631ECF" w:rsidRPr="00C36534" w:rsidRDefault="00631ECF" w:rsidP="00C36534">
      <w:pPr>
        <w:widowControl w:val="0"/>
        <w:autoSpaceDE w:val="0"/>
        <w:spacing w:before="120"/>
        <w:ind w:left="284" w:hanging="284"/>
        <w:jc w:val="both"/>
        <w:rPr>
          <w:rFonts w:eastAsia="Meiryo UI"/>
          <w:b/>
        </w:rPr>
      </w:pPr>
      <w:r w:rsidRPr="00C36534">
        <w:rPr>
          <w:rFonts w:eastAsia="Meiryo UI"/>
          <w:b/>
        </w:rPr>
        <w:t xml:space="preserve">Minimalny zakres ubezpieczenia:  </w:t>
      </w:r>
    </w:p>
    <w:p w14:paraId="4694B55F" w14:textId="77777777" w:rsidR="00631ECF" w:rsidRPr="00C36534" w:rsidRDefault="00631ECF" w:rsidP="00C36534">
      <w:pPr>
        <w:widowControl w:val="0"/>
        <w:autoSpaceDE w:val="0"/>
        <w:spacing w:before="120"/>
        <w:ind w:left="284" w:hanging="284"/>
        <w:jc w:val="both"/>
        <w:rPr>
          <w:rFonts w:eastAsia="Meiryo UI"/>
        </w:rPr>
      </w:pPr>
      <w:r w:rsidRPr="00C36534">
        <w:rPr>
          <w:rFonts w:eastAsia="Meiryo UI"/>
        </w:rPr>
        <w:t>1)</w:t>
      </w:r>
      <w:r w:rsidRPr="00C36534">
        <w:rPr>
          <w:rFonts w:eastAsia="Meiryo UI"/>
        </w:rPr>
        <w:tab/>
        <w:t>Zakres terytorialny: Rzeczpospolita Polska.</w:t>
      </w:r>
    </w:p>
    <w:p w14:paraId="51FEDB19" w14:textId="77777777" w:rsidR="00631ECF" w:rsidRPr="00C36534" w:rsidRDefault="00DF2574" w:rsidP="00C36534">
      <w:pPr>
        <w:widowControl w:val="0"/>
        <w:autoSpaceDE w:val="0"/>
        <w:spacing w:before="120"/>
        <w:ind w:left="284" w:hanging="284"/>
        <w:jc w:val="both"/>
        <w:rPr>
          <w:rFonts w:eastAsia="Meiryo UI"/>
        </w:rPr>
      </w:pPr>
      <w:r>
        <w:rPr>
          <w:rFonts w:eastAsia="Meiryo UI"/>
        </w:rPr>
        <w:t>2)</w:t>
      </w:r>
      <w:r>
        <w:rPr>
          <w:rFonts w:eastAsia="Meiryo UI"/>
        </w:rPr>
        <w:tab/>
        <w:t>Zakres ubezpieczenia:</w:t>
      </w:r>
    </w:p>
    <w:p w14:paraId="392822E7" w14:textId="77777777" w:rsidR="00631ECF" w:rsidRPr="00C36534" w:rsidRDefault="00631ECF" w:rsidP="00C36534">
      <w:pPr>
        <w:widowControl w:val="0"/>
        <w:autoSpaceDE w:val="0"/>
        <w:spacing w:before="120"/>
        <w:ind w:left="284" w:hanging="284"/>
        <w:jc w:val="both"/>
        <w:rPr>
          <w:rFonts w:eastAsia="Meiryo UI"/>
        </w:rPr>
      </w:pPr>
      <w:r w:rsidRPr="00C36534">
        <w:rPr>
          <w:rFonts w:eastAsia="Meiryo UI"/>
        </w:rPr>
        <w:t>a)</w:t>
      </w:r>
      <w:r w:rsidRPr="00C36534">
        <w:rPr>
          <w:rFonts w:eastAsia="Meiryo UI"/>
        </w:rPr>
        <w:tab/>
        <w:t>Obejmuje co najmniej zdarzenia polegające na:</w:t>
      </w:r>
    </w:p>
    <w:p w14:paraId="53CFC312" w14:textId="77777777" w:rsidR="00631ECF" w:rsidRPr="00C36534" w:rsidRDefault="00631ECF" w:rsidP="00C36534">
      <w:pPr>
        <w:widowControl w:val="0"/>
        <w:autoSpaceDE w:val="0"/>
        <w:spacing w:before="120"/>
        <w:ind w:left="284" w:hanging="284"/>
        <w:jc w:val="both"/>
        <w:rPr>
          <w:rFonts w:eastAsia="Meiryo UI"/>
        </w:rPr>
      </w:pPr>
      <w:r w:rsidRPr="00C36534">
        <w:rPr>
          <w:rFonts w:eastAsia="Meiryo UI"/>
        </w:rPr>
        <w:t>-</w:t>
      </w:r>
      <w:r w:rsidRPr="00C36534">
        <w:rPr>
          <w:rFonts w:eastAsia="Meiryo UI"/>
        </w:rPr>
        <w:tab/>
        <w:t xml:space="preserve">wystąpieniu w pojeździe zdarzenia objętego zakresem ubezpieczenia pojazdów mechanicznych od utraty, zniszczenia lub uszkodzenia (Autocasco), uniemożliwiającego kontynuowanie podróży lub powrót do siedziby Ubezpieczonego, </w:t>
      </w:r>
    </w:p>
    <w:p w14:paraId="647B6A7F" w14:textId="77777777" w:rsidR="00631ECF" w:rsidRPr="00C36534" w:rsidRDefault="00631ECF" w:rsidP="00C36534">
      <w:pPr>
        <w:widowControl w:val="0"/>
        <w:autoSpaceDE w:val="0"/>
        <w:spacing w:before="120"/>
        <w:ind w:left="284" w:hanging="284"/>
        <w:jc w:val="both"/>
        <w:rPr>
          <w:rFonts w:eastAsia="Meiryo UI"/>
        </w:rPr>
      </w:pPr>
      <w:r w:rsidRPr="00C36534">
        <w:rPr>
          <w:rFonts w:eastAsia="Meiryo UI"/>
        </w:rPr>
        <w:t>-</w:t>
      </w:r>
      <w:r w:rsidRPr="00C36534">
        <w:rPr>
          <w:rFonts w:eastAsia="Meiryo UI"/>
        </w:rPr>
        <w:tab/>
        <w:t>wystąpieniu w pojeździe awarii uniemożliwiającej kontynuowanie podróży lub powrót do siedziby Ubezpieczonego,</w:t>
      </w:r>
    </w:p>
    <w:p w14:paraId="6DB1659F" w14:textId="77777777" w:rsidR="00631ECF" w:rsidRPr="00C36534" w:rsidRDefault="00631ECF" w:rsidP="00C36534">
      <w:pPr>
        <w:widowControl w:val="0"/>
        <w:autoSpaceDE w:val="0"/>
        <w:spacing w:before="120"/>
        <w:ind w:left="284" w:hanging="284"/>
        <w:jc w:val="both"/>
        <w:rPr>
          <w:rFonts w:eastAsia="Meiryo UI"/>
        </w:rPr>
      </w:pPr>
      <w:r w:rsidRPr="00C36534">
        <w:rPr>
          <w:rFonts w:eastAsia="Meiryo UI"/>
        </w:rPr>
        <w:t>-</w:t>
      </w:r>
      <w:r w:rsidRPr="00C36534">
        <w:rPr>
          <w:rFonts w:eastAsia="Meiryo UI"/>
        </w:rPr>
        <w:tab/>
        <w:t>unieruchomieniu pojazdu na skutek rozładowania akumulatora, utraty lub uszkodzenia kluczy (fabrycznych urządzeń) służących do otwarcia i uruchomienia pojazdu, przebicia opony, jak również braku lub niewłaściwego paliwa w zbiorniku pojazdu.</w:t>
      </w:r>
    </w:p>
    <w:p w14:paraId="49947CA6" w14:textId="67C01AA5" w:rsidR="00631ECF" w:rsidRPr="00C36534" w:rsidRDefault="00631ECF" w:rsidP="00C36534">
      <w:pPr>
        <w:widowControl w:val="0"/>
        <w:autoSpaceDE w:val="0"/>
        <w:spacing w:before="120"/>
        <w:ind w:left="284" w:hanging="284"/>
        <w:jc w:val="both"/>
        <w:rPr>
          <w:rFonts w:eastAsia="Meiryo UI"/>
        </w:rPr>
      </w:pPr>
      <w:r w:rsidRPr="00C36534">
        <w:rPr>
          <w:rFonts w:eastAsia="Meiryo UI"/>
        </w:rPr>
        <w:t>3)</w:t>
      </w:r>
      <w:r w:rsidRPr="00C36534">
        <w:rPr>
          <w:rFonts w:eastAsia="Meiryo UI"/>
        </w:rPr>
        <w:tab/>
        <w:t>W przypadku wystąpienia któregoś z powyższych zdarzeń, Ubezpieczyciel co najmniej</w:t>
      </w:r>
      <w:r w:rsidR="0036495B">
        <w:rPr>
          <w:rFonts w:eastAsia="Meiryo UI"/>
        </w:rPr>
        <w:t xml:space="preserve"> (</w:t>
      </w:r>
      <w:r w:rsidR="0036495B" w:rsidRPr="0036495B">
        <w:rPr>
          <w:rFonts w:eastAsia="Meiryo UI"/>
        </w:rPr>
        <w:t>bez względu na odległość miejsca zdarzenia od siedziby firmy ubezpieczonego pojazdu</w:t>
      </w:r>
      <w:r w:rsidR="0036495B">
        <w:rPr>
          <w:rFonts w:eastAsia="Meiryo UI"/>
        </w:rPr>
        <w:t>)</w:t>
      </w:r>
      <w:r w:rsidRPr="00C36534">
        <w:rPr>
          <w:rFonts w:eastAsia="Meiryo UI"/>
        </w:rPr>
        <w:t>:</w:t>
      </w:r>
    </w:p>
    <w:p w14:paraId="785C63F1" w14:textId="61042043" w:rsidR="00631ECF" w:rsidRPr="00C36534" w:rsidRDefault="00631ECF" w:rsidP="0036495B">
      <w:pPr>
        <w:widowControl w:val="0"/>
        <w:autoSpaceDE w:val="0"/>
        <w:spacing w:before="120"/>
        <w:ind w:left="284" w:hanging="284"/>
        <w:jc w:val="both"/>
        <w:rPr>
          <w:rFonts w:eastAsia="Meiryo UI"/>
        </w:rPr>
      </w:pPr>
      <w:r w:rsidRPr="00C36534">
        <w:rPr>
          <w:rFonts w:eastAsia="Meiryo UI"/>
        </w:rPr>
        <w:t>a)</w:t>
      </w:r>
      <w:r w:rsidRPr="00C36534">
        <w:rPr>
          <w:rFonts w:eastAsia="Meiryo UI"/>
        </w:rPr>
        <w:tab/>
        <w:t xml:space="preserve">organizuje i pokrywa koszty naprawy pojazdu w miejscu wystąpienia zdarzenia objętego ochroną ubezpieczeniową przez specjalistę uprawnionego do tego przez Ubezpieczyciela (z wyłączeniem kosztów paliwa i części zamiennych użytych do naprawy), </w:t>
      </w:r>
    </w:p>
    <w:p w14:paraId="0B7305EC" w14:textId="6FD18B48" w:rsidR="00631ECF" w:rsidRPr="00C36534" w:rsidRDefault="0036495B" w:rsidP="00C36534">
      <w:pPr>
        <w:widowControl w:val="0"/>
        <w:autoSpaceDE w:val="0"/>
        <w:spacing w:before="120"/>
        <w:ind w:left="284" w:hanging="284"/>
        <w:jc w:val="both"/>
        <w:rPr>
          <w:rFonts w:eastAsia="Meiryo UI"/>
        </w:rPr>
      </w:pPr>
      <w:r>
        <w:rPr>
          <w:rFonts w:eastAsia="Meiryo UI"/>
        </w:rPr>
        <w:t xml:space="preserve">b) </w:t>
      </w:r>
      <w:r w:rsidR="00631ECF" w:rsidRPr="00C36534">
        <w:rPr>
          <w:rFonts w:eastAsia="Meiryo UI"/>
        </w:rPr>
        <w:t xml:space="preserve">gdy dokonanie naprawy pojazdu nie jest możliwe w miejscu wystąpienia zdarzenia, Ubezpieczyciel organizuje holowanie pojazdu zgodnie z wyborem Ubezpieczonego do najbliższego punktu obsługi lub miejsca zamieszkania, lub siedziby firmy Ubezpieczonego. </w:t>
      </w:r>
    </w:p>
    <w:p w14:paraId="56B6DB77" w14:textId="77777777" w:rsidR="00631ECF" w:rsidRPr="00C36534" w:rsidRDefault="00631ECF" w:rsidP="00C36534">
      <w:pPr>
        <w:widowControl w:val="0"/>
        <w:autoSpaceDE w:val="0"/>
        <w:spacing w:before="120"/>
        <w:ind w:left="284" w:hanging="284"/>
        <w:jc w:val="both"/>
        <w:rPr>
          <w:rFonts w:eastAsia="Meiryo UI"/>
          <w:b/>
        </w:rPr>
      </w:pPr>
      <w:r w:rsidRPr="00C36534">
        <w:rPr>
          <w:rFonts w:eastAsia="Meiryo UI"/>
          <w:b/>
        </w:rPr>
        <w:t xml:space="preserve">Okres ubezpieczenia: </w:t>
      </w:r>
    </w:p>
    <w:p w14:paraId="400E4EEE" w14:textId="77777777" w:rsidR="00631ECF" w:rsidRPr="00C36534" w:rsidRDefault="00ED6525" w:rsidP="00C36534">
      <w:pPr>
        <w:widowControl w:val="0"/>
        <w:autoSpaceDE w:val="0"/>
        <w:spacing w:before="120"/>
        <w:ind w:left="284" w:hanging="284"/>
        <w:jc w:val="both"/>
        <w:rPr>
          <w:rFonts w:eastAsia="Meiryo UI"/>
        </w:rPr>
      </w:pPr>
      <w:r>
        <w:rPr>
          <w:rFonts w:eastAsia="Meiryo UI"/>
        </w:rPr>
        <w:t>1. 01.01.2020 – 31.12.2020</w:t>
      </w:r>
    </w:p>
    <w:p w14:paraId="7FF6CD1C" w14:textId="77777777" w:rsidR="00631ECF" w:rsidRPr="00C36534" w:rsidRDefault="00ED6525" w:rsidP="00C36534">
      <w:pPr>
        <w:widowControl w:val="0"/>
        <w:autoSpaceDE w:val="0"/>
        <w:spacing w:before="120"/>
        <w:ind w:left="284" w:hanging="284"/>
        <w:jc w:val="both"/>
        <w:rPr>
          <w:rFonts w:eastAsia="Meiryo UI"/>
        </w:rPr>
      </w:pPr>
      <w:r>
        <w:rPr>
          <w:rFonts w:eastAsia="Meiryo UI"/>
        </w:rPr>
        <w:t>2. 01.01.2021 – 31.12.2021</w:t>
      </w:r>
    </w:p>
    <w:p w14:paraId="3A27A468" w14:textId="77777777" w:rsidR="00631ECF" w:rsidRPr="00C36534" w:rsidRDefault="00631ECF" w:rsidP="00C36534">
      <w:pPr>
        <w:widowControl w:val="0"/>
        <w:autoSpaceDE w:val="0"/>
        <w:spacing w:before="120"/>
        <w:jc w:val="both"/>
        <w:rPr>
          <w:rFonts w:eastAsia="Meiryo UI"/>
        </w:rPr>
      </w:pPr>
      <w:r w:rsidRPr="00C36534">
        <w:rPr>
          <w:rFonts w:eastAsia="Meiryo UI"/>
        </w:rPr>
        <w:t>Z zastrzeżeniem, że okresy ochrony ubezpieczeniowej będą obejmowały 12 miesięczne okresy ubezpieczenia określone indywidualnie dl</w:t>
      </w:r>
      <w:r w:rsidR="00ED6525">
        <w:rPr>
          <w:rFonts w:eastAsia="Meiryo UI"/>
        </w:rPr>
        <w:t xml:space="preserve">a każdego pojazdu i wskazane </w:t>
      </w:r>
      <w:r w:rsidR="00ED6525" w:rsidRPr="00ED6525">
        <w:rPr>
          <w:rFonts w:eastAsia="Meiryo UI"/>
          <w:b/>
        </w:rPr>
        <w:t>w z</w:t>
      </w:r>
      <w:r w:rsidRPr="00ED6525">
        <w:rPr>
          <w:rFonts w:eastAsia="Meiryo UI"/>
          <w:b/>
        </w:rPr>
        <w:t xml:space="preserve">ałączniku Nr </w:t>
      </w:r>
      <w:r w:rsidR="00FB6F20" w:rsidRPr="00ED6525">
        <w:rPr>
          <w:rFonts w:eastAsia="Meiryo UI"/>
          <w:b/>
        </w:rPr>
        <w:t>6</w:t>
      </w:r>
      <w:r w:rsidRPr="00ED6525">
        <w:rPr>
          <w:rFonts w:eastAsia="Meiryo UI"/>
          <w:b/>
        </w:rPr>
        <w:t xml:space="preserve"> do SIWZ „Wykaz pojazdów do ubezpieczeń komunikacyjnych”</w:t>
      </w:r>
      <w:r w:rsidRPr="00C36534">
        <w:rPr>
          <w:rFonts w:eastAsia="Meiryo UI"/>
        </w:rPr>
        <w:t>, których data początkowa okresu ubezpieczenia przypada w okresie obowiązywania umowy. Pojazdy będą obejmowane ubezpieczeniem sukcesywnie w trakcie trwania umowy.</w:t>
      </w:r>
    </w:p>
    <w:p w14:paraId="1DDAFFBA" w14:textId="77777777" w:rsidR="00631ECF" w:rsidRPr="00C36534" w:rsidRDefault="00631ECF" w:rsidP="00C36534">
      <w:pPr>
        <w:widowControl w:val="0"/>
        <w:autoSpaceDE w:val="0"/>
        <w:spacing w:before="120"/>
        <w:ind w:right="-2"/>
        <w:jc w:val="both"/>
        <w:rPr>
          <w:rFonts w:eastAsia="Meiryo UI"/>
          <w:b/>
        </w:rPr>
      </w:pPr>
      <w:r w:rsidRPr="00C36534">
        <w:rPr>
          <w:rFonts w:eastAsia="Meiryo UI"/>
          <w:b/>
        </w:rPr>
        <w:t xml:space="preserve">Przedmiot ubezpieczenia: </w:t>
      </w:r>
    </w:p>
    <w:p w14:paraId="75914328" w14:textId="77777777" w:rsidR="00631ECF" w:rsidRPr="00C36534" w:rsidRDefault="00631ECF" w:rsidP="00C36534">
      <w:pPr>
        <w:widowControl w:val="0"/>
        <w:autoSpaceDE w:val="0"/>
        <w:spacing w:before="120"/>
        <w:jc w:val="both"/>
        <w:rPr>
          <w:rFonts w:eastAsia="Meiryo UI"/>
        </w:rPr>
      </w:pPr>
      <w:r w:rsidRPr="00C36534">
        <w:rPr>
          <w:rFonts w:eastAsia="Meiryo UI"/>
        </w:rPr>
        <w:t xml:space="preserve">Wykaz pojazdów do ubezpieczenia OC / AC / NNW / ASS stanowi załącznik nr </w:t>
      </w:r>
      <w:r w:rsidR="00FB6F20">
        <w:rPr>
          <w:rFonts w:eastAsia="Meiryo UI"/>
        </w:rPr>
        <w:t>6</w:t>
      </w:r>
      <w:r w:rsidRPr="00C36534">
        <w:rPr>
          <w:rFonts w:eastAsia="Meiryo UI"/>
        </w:rPr>
        <w:t xml:space="preserve"> do SIWZ.</w:t>
      </w:r>
    </w:p>
    <w:p w14:paraId="60CA4566" w14:textId="77777777" w:rsidR="00631ECF" w:rsidRPr="00C36534" w:rsidRDefault="00631ECF" w:rsidP="00C36534">
      <w:pPr>
        <w:widowControl w:val="0"/>
        <w:autoSpaceDE w:val="0"/>
        <w:spacing w:before="120"/>
        <w:jc w:val="both"/>
        <w:rPr>
          <w:rFonts w:eastAsia="Meiryo UI"/>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2"/>
        <w:gridCol w:w="2551"/>
      </w:tblGrid>
      <w:tr w:rsidR="00631ECF" w:rsidRPr="00C36534" w14:paraId="6659E5F5" w14:textId="77777777" w:rsidTr="00992A22">
        <w:tc>
          <w:tcPr>
            <w:tcW w:w="7372" w:type="dxa"/>
            <w:shd w:val="clear" w:color="auto" w:fill="0070C0"/>
            <w:vAlign w:val="center"/>
          </w:tcPr>
          <w:p w14:paraId="4AD53B3D" w14:textId="64B43FFF" w:rsidR="00631ECF" w:rsidRPr="00C36534" w:rsidRDefault="00631ECF" w:rsidP="00C36534">
            <w:pPr>
              <w:autoSpaceDE w:val="0"/>
              <w:autoSpaceDN w:val="0"/>
              <w:adjustRightInd w:val="0"/>
              <w:spacing w:before="120"/>
              <w:rPr>
                <w:b/>
                <w:color w:val="FFFFFF"/>
                <w:lang w:eastAsia="en-US"/>
              </w:rPr>
            </w:pPr>
            <w:r w:rsidRPr="00C36534">
              <w:rPr>
                <w:b/>
                <w:color w:val="FFFFFF"/>
                <w:lang w:eastAsia="en-US"/>
              </w:rPr>
              <w:t xml:space="preserve">Klauzule dodatkowe do Części </w:t>
            </w:r>
            <w:r w:rsidR="00B8649A">
              <w:rPr>
                <w:b/>
                <w:color w:val="FFFFFF"/>
                <w:lang w:eastAsia="en-US"/>
              </w:rPr>
              <w:t>II</w:t>
            </w:r>
            <w:r w:rsidRPr="00C36534">
              <w:rPr>
                <w:b/>
                <w:color w:val="FFFFFF"/>
                <w:lang w:eastAsia="en-US"/>
              </w:rPr>
              <w:t>:</w:t>
            </w:r>
          </w:p>
        </w:tc>
        <w:tc>
          <w:tcPr>
            <w:tcW w:w="2551" w:type="dxa"/>
            <w:shd w:val="clear" w:color="auto" w:fill="0070C0"/>
          </w:tcPr>
          <w:p w14:paraId="714E5D30" w14:textId="77777777" w:rsidR="00631ECF" w:rsidRPr="00C36534" w:rsidRDefault="00631ECF" w:rsidP="00C36534">
            <w:pPr>
              <w:autoSpaceDE w:val="0"/>
              <w:autoSpaceDN w:val="0"/>
              <w:adjustRightInd w:val="0"/>
              <w:spacing w:before="120"/>
              <w:jc w:val="center"/>
              <w:rPr>
                <w:b/>
                <w:color w:val="FFFFFF"/>
                <w:lang w:eastAsia="en-US"/>
              </w:rPr>
            </w:pPr>
            <w:r w:rsidRPr="00C36534">
              <w:rPr>
                <w:b/>
                <w:color w:val="FFFFFF"/>
                <w:lang w:eastAsia="en-US"/>
              </w:rPr>
              <w:t xml:space="preserve">Limit odpowiedzialności na jedno i wszystkie </w:t>
            </w:r>
            <w:proofErr w:type="spellStart"/>
            <w:r w:rsidRPr="00C36534">
              <w:rPr>
                <w:b/>
                <w:color w:val="FFFFFF"/>
                <w:lang w:eastAsia="en-US"/>
              </w:rPr>
              <w:t>zdarzeniaw</w:t>
            </w:r>
            <w:proofErr w:type="spellEnd"/>
            <w:r w:rsidRPr="00C36534">
              <w:rPr>
                <w:b/>
                <w:color w:val="FFFFFF"/>
                <w:lang w:eastAsia="en-US"/>
              </w:rPr>
              <w:t xml:space="preserve"> [PLN]</w:t>
            </w:r>
          </w:p>
        </w:tc>
      </w:tr>
      <w:tr w:rsidR="00631ECF" w:rsidRPr="00C36534" w14:paraId="70FA21AF" w14:textId="77777777" w:rsidTr="00D46F08">
        <w:tc>
          <w:tcPr>
            <w:tcW w:w="9923" w:type="dxa"/>
            <w:gridSpan w:val="2"/>
            <w:shd w:val="clear" w:color="auto" w:fill="F2F2F2"/>
          </w:tcPr>
          <w:p w14:paraId="21D7DB05"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reprezentantów</w:t>
            </w:r>
          </w:p>
        </w:tc>
      </w:tr>
      <w:tr w:rsidR="00631ECF" w:rsidRPr="00C36534" w14:paraId="48060906" w14:textId="77777777" w:rsidTr="00D46F08">
        <w:tc>
          <w:tcPr>
            <w:tcW w:w="9923" w:type="dxa"/>
            <w:gridSpan w:val="2"/>
            <w:shd w:val="clear" w:color="auto" w:fill="F2F2F2"/>
            <w:vAlign w:val="center"/>
          </w:tcPr>
          <w:p w14:paraId="46EB32BB"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stempla bankowego</w:t>
            </w:r>
          </w:p>
        </w:tc>
      </w:tr>
      <w:tr w:rsidR="00631ECF" w:rsidRPr="00C36534" w14:paraId="31C3446E" w14:textId="77777777" w:rsidTr="00D46F08">
        <w:tc>
          <w:tcPr>
            <w:tcW w:w="9923" w:type="dxa"/>
            <w:gridSpan w:val="2"/>
            <w:shd w:val="clear" w:color="auto" w:fill="F2F2F2"/>
          </w:tcPr>
          <w:p w14:paraId="2A9503E5"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rozliczenia składki</w:t>
            </w:r>
          </w:p>
        </w:tc>
      </w:tr>
      <w:tr w:rsidR="00631ECF" w:rsidRPr="00C36534" w14:paraId="44A889A8" w14:textId="77777777" w:rsidTr="00D46F08">
        <w:tc>
          <w:tcPr>
            <w:tcW w:w="9923" w:type="dxa"/>
            <w:gridSpan w:val="2"/>
            <w:shd w:val="clear" w:color="auto" w:fill="F2F2F2"/>
          </w:tcPr>
          <w:p w14:paraId="2B24FA71"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lastRenderedPageBreak/>
              <w:t>Klauzula płatności rat</w:t>
            </w:r>
          </w:p>
        </w:tc>
      </w:tr>
      <w:tr w:rsidR="00631ECF" w:rsidRPr="00C36534" w14:paraId="29695B0A" w14:textId="77777777" w:rsidTr="00D46F08">
        <w:tc>
          <w:tcPr>
            <w:tcW w:w="9923" w:type="dxa"/>
            <w:gridSpan w:val="2"/>
            <w:shd w:val="clear" w:color="auto" w:fill="F2F2F2"/>
          </w:tcPr>
          <w:p w14:paraId="10B5CC40"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jurysdykcji</w:t>
            </w:r>
          </w:p>
        </w:tc>
      </w:tr>
      <w:tr w:rsidR="00631ECF" w:rsidRPr="00C36534" w14:paraId="3E4AFFF8" w14:textId="77777777" w:rsidTr="00D46F08">
        <w:tc>
          <w:tcPr>
            <w:tcW w:w="9923" w:type="dxa"/>
            <w:gridSpan w:val="2"/>
            <w:shd w:val="clear" w:color="auto" w:fill="F2F2F2"/>
          </w:tcPr>
          <w:p w14:paraId="49D6536B"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zaliczkowa</w:t>
            </w:r>
          </w:p>
        </w:tc>
      </w:tr>
      <w:tr w:rsidR="00631ECF" w:rsidRPr="00C36534" w14:paraId="71F2C4FC" w14:textId="77777777" w:rsidTr="00D46F08">
        <w:tc>
          <w:tcPr>
            <w:tcW w:w="9923" w:type="dxa"/>
            <w:gridSpan w:val="2"/>
            <w:shd w:val="clear" w:color="auto" w:fill="F2F2F2"/>
          </w:tcPr>
          <w:p w14:paraId="5E4AAD9A"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niezawiadomienia w terminie o szkodzie</w:t>
            </w:r>
          </w:p>
        </w:tc>
      </w:tr>
      <w:tr w:rsidR="00631ECF" w:rsidRPr="00C36534" w14:paraId="70921876" w14:textId="77777777" w:rsidTr="00D46F08">
        <w:tc>
          <w:tcPr>
            <w:tcW w:w="9923" w:type="dxa"/>
            <w:gridSpan w:val="2"/>
            <w:shd w:val="clear" w:color="auto" w:fill="F2F2F2"/>
          </w:tcPr>
          <w:p w14:paraId="097BE1CD" w14:textId="77777777" w:rsidR="00631ECF" w:rsidRPr="00C36534" w:rsidRDefault="00631ECF" w:rsidP="00C36534">
            <w:pPr>
              <w:autoSpaceDE w:val="0"/>
              <w:autoSpaceDN w:val="0"/>
              <w:adjustRightInd w:val="0"/>
              <w:spacing w:before="120"/>
              <w:ind w:left="176" w:hanging="176"/>
              <w:jc w:val="both"/>
              <w:rPr>
                <w:color w:val="000000"/>
                <w:lang w:eastAsia="en-US"/>
              </w:rPr>
            </w:pPr>
            <w:r w:rsidRPr="00C36534">
              <w:rPr>
                <w:color w:val="000000"/>
                <w:lang w:eastAsia="en-US"/>
              </w:rPr>
              <w:t>Klauzula warunków i taryf</w:t>
            </w:r>
          </w:p>
        </w:tc>
      </w:tr>
    </w:tbl>
    <w:p w14:paraId="2FC16067" w14:textId="77777777" w:rsidR="00631ECF" w:rsidRPr="00C36534" w:rsidRDefault="00631ECF" w:rsidP="00C36534">
      <w:pPr>
        <w:widowControl w:val="0"/>
        <w:autoSpaceDE w:val="0"/>
        <w:spacing w:before="120"/>
        <w:jc w:val="both"/>
        <w:rPr>
          <w:rFonts w:eastAsia="Meiryo UI"/>
        </w:rPr>
      </w:pPr>
    </w:p>
    <w:p w14:paraId="289C1ADF" w14:textId="5576356A" w:rsidR="00631ECF" w:rsidRPr="00B8649A" w:rsidRDefault="00631ECF" w:rsidP="00C36534">
      <w:pPr>
        <w:keepNext/>
        <w:tabs>
          <w:tab w:val="left" w:pos="0"/>
        </w:tabs>
        <w:spacing w:before="120"/>
        <w:jc w:val="both"/>
        <w:rPr>
          <w:rFonts w:eastAsia="Meiryo UI"/>
          <w:sz w:val="28"/>
          <w:szCs w:val="28"/>
        </w:rPr>
      </w:pPr>
      <w:r w:rsidRPr="00B8649A">
        <w:rPr>
          <w:rFonts w:eastAsia="Meiryo UI"/>
          <w:b/>
          <w:bCs/>
          <w:color w:val="0070C0"/>
          <w:sz w:val="28"/>
          <w:szCs w:val="28"/>
        </w:rPr>
        <w:t>WARUNKI FAKULTATYWNE</w:t>
      </w:r>
    </w:p>
    <w:p w14:paraId="07BFB37C" w14:textId="77777777" w:rsidR="00631ECF" w:rsidRPr="00C36534" w:rsidRDefault="00631ECF" w:rsidP="00C36534">
      <w:pPr>
        <w:spacing w:before="120"/>
        <w:jc w:val="both"/>
        <w:rPr>
          <w:rFonts w:eastAsia="Meiryo UI"/>
          <w:b/>
          <w:bCs/>
        </w:rPr>
      </w:pPr>
      <w:r w:rsidRPr="00C36534">
        <w:rPr>
          <w:rFonts w:eastAsia="Meiryo UI"/>
        </w:rPr>
        <w:t>Za przyjęcie warunku fakultatywnego Wykonawca otrzyma liczbę punktów przypisaną temu warunkowi.</w:t>
      </w:r>
    </w:p>
    <w:tbl>
      <w:tblPr>
        <w:tblW w:w="0" w:type="auto"/>
        <w:tblInd w:w="108" w:type="dxa"/>
        <w:tblLayout w:type="fixed"/>
        <w:tblLook w:val="0000" w:firstRow="0" w:lastRow="0" w:firstColumn="0" w:lastColumn="0" w:noHBand="0" w:noVBand="0"/>
      </w:tblPr>
      <w:tblGrid>
        <w:gridCol w:w="7938"/>
        <w:gridCol w:w="1701"/>
      </w:tblGrid>
      <w:tr w:rsidR="00631ECF" w:rsidRPr="00C36534" w14:paraId="1D0A04BC" w14:textId="77777777" w:rsidTr="00306A78">
        <w:trPr>
          <w:cantSplit/>
          <w:trHeight w:val="529"/>
          <w:tblHeader/>
        </w:trPr>
        <w:tc>
          <w:tcPr>
            <w:tcW w:w="7938" w:type="dxa"/>
            <w:tcBorders>
              <w:top w:val="single" w:sz="4" w:space="0" w:color="000000"/>
              <w:left w:val="single" w:sz="4" w:space="0" w:color="000000"/>
              <w:bottom w:val="single" w:sz="4" w:space="0" w:color="000000"/>
            </w:tcBorders>
            <w:shd w:val="clear" w:color="auto" w:fill="0070C0"/>
            <w:vAlign w:val="center"/>
          </w:tcPr>
          <w:p w14:paraId="605540AF" w14:textId="77777777" w:rsidR="00631ECF" w:rsidRPr="00306A78" w:rsidRDefault="00631ECF" w:rsidP="00C36534">
            <w:pPr>
              <w:widowControl w:val="0"/>
              <w:autoSpaceDE w:val="0"/>
              <w:spacing w:before="120"/>
              <w:ind w:right="-2"/>
              <w:jc w:val="center"/>
              <w:rPr>
                <w:rFonts w:eastAsia="Meiryo UI"/>
                <w:b/>
                <w:bCs/>
                <w:color w:val="FFFFFF" w:themeColor="background1"/>
              </w:rPr>
            </w:pPr>
            <w:r w:rsidRPr="00306A78">
              <w:rPr>
                <w:rFonts w:eastAsia="Meiryo UI"/>
                <w:b/>
                <w:bCs/>
                <w:color w:val="FFFFFF" w:themeColor="background1"/>
              </w:rPr>
              <w:t>Warunki fakultatywne</w:t>
            </w:r>
            <w:r w:rsidR="00306A78" w:rsidRPr="00306A78">
              <w:rPr>
                <w:rFonts w:eastAsia="Meiryo UI"/>
                <w:b/>
                <w:bCs/>
                <w:color w:val="FFFFFF" w:themeColor="background1"/>
              </w:rPr>
              <w:t xml:space="preserve"> do Części III</w:t>
            </w:r>
          </w:p>
        </w:tc>
        <w:tc>
          <w:tcPr>
            <w:tcW w:w="1701" w:type="dxa"/>
            <w:tcBorders>
              <w:top w:val="single" w:sz="4" w:space="0" w:color="000000"/>
              <w:left w:val="single" w:sz="4" w:space="0" w:color="000000"/>
              <w:bottom w:val="single" w:sz="4" w:space="0" w:color="000000"/>
              <w:right w:val="single" w:sz="4" w:space="0" w:color="000000"/>
            </w:tcBorders>
            <w:shd w:val="clear" w:color="auto" w:fill="0070C0"/>
            <w:vAlign w:val="center"/>
          </w:tcPr>
          <w:p w14:paraId="419F72F5" w14:textId="77777777" w:rsidR="00631ECF" w:rsidRPr="00306A78" w:rsidRDefault="00631ECF" w:rsidP="00C36534">
            <w:pPr>
              <w:widowControl w:val="0"/>
              <w:autoSpaceDE w:val="0"/>
              <w:spacing w:before="120"/>
              <w:jc w:val="center"/>
              <w:rPr>
                <w:rFonts w:eastAsia="Meiryo UI"/>
                <w:b/>
                <w:color w:val="FFFFFF" w:themeColor="background1"/>
              </w:rPr>
            </w:pPr>
            <w:r w:rsidRPr="00306A78">
              <w:rPr>
                <w:rFonts w:eastAsia="Meiryo UI"/>
                <w:b/>
                <w:bCs/>
                <w:color w:val="FFFFFF" w:themeColor="background1"/>
              </w:rPr>
              <w:t>Ilość punktów</w:t>
            </w:r>
          </w:p>
        </w:tc>
      </w:tr>
      <w:tr w:rsidR="00631ECF" w:rsidRPr="00C36534" w14:paraId="3F5A4EA0" w14:textId="77777777" w:rsidTr="00306A78">
        <w:tc>
          <w:tcPr>
            <w:tcW w:w="7938" w:type="dxa"/>
            <w:tcBorders>
              <w:top w:val="single" w:sz="4" w:space="0" w:color="000000"/>
              <w:left w:val="single" w:sz="4" w:space="0" w:color="000000"/>
              <w:bottom w:val="single" w:sz="4" w:space="0" w:color="000000"/>
            </w:tcBorders>
            <w:shd w:val="clear" w:color="auto" w:fill="F2F2F2" w:themeFill="background1" w:themeFillShade="F2"/>
            <w:vAlign w:val="center"/>
          </w:tcPr>
          <w:p w14:paraId="24647112" w14:textId="77777777" w:rsidR="00631ECF" w:rsidRPr="00C36534" w:rsidRDefault="00631ECF" w:rsidP="00C36534">
            <w:pPr>
              <w:spacing w:before="120"/>
              <w:ind w:right="-2"/>
              <w:jc w:val="both"/>
              <w:rPr>
                <w:rFonts w:eastAsia="Meiryo UI"/>
              </w:rPr>
            </w:pPr>
            <w:r w:rsidRPr="00C36534">
              <w:rPr>
                <w:rFonts w:eastAsia="Meiryo UI"/>
                <w:b/>
              </w:rPr>
              <w:t>Zniesienie franszyzy integralnej (AC)</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C529209" w14:textId="77777777" w:rsidR="00631ECF" w:rsidRPr="00C36534" w:rsidRDefault="00631ECF" w:rsidP="00C36534">
            <w:pPr>
              <w:widowControl w:val="0"/>
              <w:autoSpaceDE w:val="0"/>
              <w:snapToGrid w:val="0"/>
              <w:spacing w:before="120"/>
              <w:jc w:val="center"/>
            </w:pPr>
          </w:p>
          <w:p w14:paraId="46B93C95" w14:textId="77777777" w:rsidR="00631ECF" w:rsidRPr="00C36534" w:rsidRDefault="00631ECF" w:rsidP="00C36534">
            <w:pPr>
              <w:widowControl w:val="0"/>
              <w:autoSpaceDE w:val="0"/>
              <w:spacing w:before="120"/>
              <w:jc w:val="center"/>
            </w:pPr>
            <w:r w:rsidRPr="00C36534">
              <w:t>5 pkt.</w:t>
            </w:r>
          </w:p>
          <w:p w14:paraId="4B560DC0" w14:textId="77777777" w:rsidR="00631ECF" w:rsidRPr="00C36534" w:rsidRDefault="00631ECF" w:rsidP="00C36534">
            <w:pPr>
              <w:widowControl w:val="0"/>
              <w:autoSpaceDE w:val="0"/>
              <w:spacing w:before="120"/>
              <w:jc w:val="center"/>
              <w:rPr>
                <w:b/>
                <w:color w:val="0070C0"/>
              </w:rPr>
            </w:pPr>
          </w:p>
        </w:tc>
      </w:tr>
      <w:tr w:rsidR="00631ECF" w:rsidRPr="00C36534" w14:paraId="4D901A3E" w14:textId="77777777" w:rsidTr="00306A78">
        <w:tc>
          <w:tcPr>
            <w:tcW w:w="7938" w:type="dxa"/>
            <w:tcBorders>
              <w:top w:val="single" w:sz="4" w:space="0" w:color="000000"/>
              <w:left w:val="single" w:sz="4" w:space="0" w:color="000000"/>
              <w:bottom w:val="single" w:sz="4" w:space="0" w:color="000000"/>
            </w:tcBorders>
            <w:shd w:val="clear" w:color="auto" w:fill="F2F2F2" w:themeFill="background1" w:themeFillShade="F2"/>
            <w:vAlign w:val="center"/>
          </w:tcPr>
          <w:p w14:paraId="06871BBB" w14:textId="77777777" w:rsidR="00631ECF" w:rsidRPr="00C36534" w:rsidRDefault="00631ECF" w:rsidP="00C36534">
            <w:pPr>
              <w:spacing w:before="120"/>
              <w:ind w:right="-2"/>
              <w:jc w:val="both"/>
              <w:rPr>
                <w:rFonts w:eastAsia="Meiryo UI"/>
                <w:b/>
              </w:rPr>
            </w:pPr>
            <w:r w:rsidRPr="00C36534">
              <w:rPr>
                <w:rFonts w:eastAsia="Meiryo UI"/>
                <w:b/>
              </w:rPr>
              <w:t>Klauzula zmiany definicji szkody całkowitej (AC)</w:t>
            </w:r>
          </w:p>
          <w:p w14:paraId="083F92FA" w14:textId="77777777" w:rsidR="00631ECF" w:rsidRDefault="00631ECF" w:rsidP="00C36534">
            <w:pPr>
              <w:spacing w:before="120"/>
              <w:ind w:right="-2"/>
              <w:jc w:val="both"/>
              <w:rPr>
                <w:rFonts w:eastAsia="Meiryo UI"/>
              </w:rPr>
            </w:pPr>
            <w:r w:rsidRPr="00C36534">
              <w:rPr>
                <w:rFonts w:eastAsia="Meiryo UI"/>
              </w:rPr>
              <w:t>Z zachowaniem pozostałych, nie zmienionych niniejszą klauzulą, postanowień ogólnych warunków ubezpieczenia i innych postanowień lub załączników do umowy ubezpieczenia ustala się, że za szkodę całkowitą uznaje się uszkodzenie pojazdu w takim stopniu, że koszt jego naprawy przekracza 80% wartości rynkowej pojazdu z dnia zaistnienia szkody.</w:t>
            </w:r>
          </w:p>
          <w:p w14:paraId="09F64396" w14:textId="77777777" w:rsidR="008B3DA3" w:rsidRPr="00C36534" w:rsidRDefault="008B3DA3" w:rsidP="00C36534">
            <w:pPr>
              <w:spacing w:before="120"/>
              <w:ind w:right="-2"/>
              <w:jc w:val="both"/>
              <w:rPr>
                <w:rFonts w:eastAsia="Meiryo UI"/>
                <w:b/>
              </w:rPr>
            </w:pPr>
          </w:p>
        </w:tc>
        <w:tc>
          <w:tcPr>
            <w:tcW w:w="17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78B7EE6" w14:textId="77777777" w:rsidR="00631ECF" w:rsidRPr="00C36534" w:rsidRDefault="00631ECF" w:rsidP="00C36534">
            <w:pPr>
              <w:widowControl w:val="0"/>
              <w:autoSpaceDE w:val="0"/>
              <w:snapToGrid w:val="0"/>
              <w:spacing w:before="120"/>
              <w:jc w:val="center"/>
            </w:pPr>
            <w:r w:rsidRPr="00C36534">
              <w:t>25 pkt.</w:t>
            </w:r>
          </w:p>
        </w:tc>
      </w:tr>
      <w:tr w:rsidR="00631ECF" w:rsidRPr="00C36534" w14:paraId="47C3B807" w14:textId="77777777" w:rsidTr="00306A78">
        <w:tc>
          <w:tcPr>
            <w:tcW w:w="7938" w:type="dxa"/>
            <w:tcBorders>
              <w:top w:val="single" w:sz="4" w:space="0" w:color="000000"/>
              <w:left w:val="single" w:sz="4" w:space="0" w:color="000000"/>
              <w:bottom w:val="single" w:sz="4" w:space="0" w:color="000000"/>
            </w:tcBorders>
            <w:shd w:val="clear" w:color="auto" w:fill="F2F2F2" w:themeFill="background1" w:themeFillShade="F2"/>
            <w:vAlign w:val="center"/>
          </w:tcPr>
          <w:p w14:paraId="2C4B8A73" w14:textId="77777777" w:rsidR="00631ECF" w:rsidRPr="00C36534" w:rsidRDefault="00631ECF" w:rsidP="00C36534">
            <w:pPr>
              <w:spacing w:before="120"/>
              <w:ind w:right="-2"/>
              <w:jc w:val="both"/>
              <w:rPr>
                <w:rFonts w:eastAsia="Meiryo UI"/>
                <w:b/>
              </w:rPr>
            </w:pPr>
            <w:r w:rsidRPr="00C36534">
              <w:rPr>
                <w:rFonts w:eastAsia="Meiryo UI"/>
                <w:b/>
              </w:rPr>
              <w:t>Klauzula zassania wody do silnika (AC)</w:t>
            </w:r>
          </w:p>
          <w:p w14:paraId="690B3405" w14:textId="77777777" w:rsidR="00631ECF" w:rsidRDefault="00631ECF" w:rsidP="00C36534">
            <w:pPr>
              <w:spacing w:before="120"/>
              <w:ind w:right="-2"/>
              <w:jc w:val="both"/>
              <w:rPr>
                <w:rFonts w:eastAsia="Meiryo UI"/>
              </w:rPr>
            </w:pPr>
            <w:r w:rsidRPr="00C36534">
              <w:rPr>
                <w:rFonts w:eastAsia="Meiryo UI"/>
              </w:rPr>
              <w:t>Z zachowaniem pozostałych, nie zmienionych niniejszą klauzulą, postanowień ogólnych warunków ubezpieczenia i innych postanowień lub załączników do umowy ubezpieczenia ustala się, że ochroną ubezpieczeniową w ubezpieczeniu autocasco objęte są szkody powstałe wskutek uszkodzenia silnika w wyniku zassania do niego wody.</w:t>
            </w:r>
          </w:p>
          <w:p w14:paraId="6DD78047" w14:textId="77777777" w:rsidR="008B3DA3" w:rsidRPr="00C36534" w:rsidRDefault="008B3DA3" w:rsidP="00C36534">
            <w:pPr>
              <w:spacing w:before="120"/>
              <w:ind w:right="-2"/>
              <w:jc w:val="both"/>
              <w:rPr>
                <w:rFonts w:eastAsia="Meiryo UI"/>
              </w:rPr>
            </w:pPr>
          </w:p>
        </w:tc>
        <w:tc>
          <w:tcPr>
            <w:tcW w:w="17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F61032C" w14:textId="77777777" w:rsidR="00631ECF" w:rsidRPr="00C36534" w:rsidRDefault="00631ECF" w:rsidP="00C36534">
            <w:pPr>
              <w:widowControl w:val="0"/>
              <w:autoSpaceDE w:val="0"/>
              <w:snapToGrid w:val="0"/>
              <w:spacing w:before="120"/>
              <w:jc w:val="center"/>
            </w:pPr>
            <w:r w:rsidRPr="00C36534">
              <w:t>10 pkt.</w:t>
            </w:r>
          </w:p>
        </w:tc>
      </w:tr>
    </w:tbl>
    <w:p w14:paraId="3A77C6ED" w14:textId="77777777" w:rsidR="00DF2574" w:rsidRDefault="00DF2574" w:rsidP="00C36534">
      <w:pPr>
        <w:keepNext/>
        <w:widowControl w:val="0"/>
        <w:tabs>
          <w:tab w:val="left" w:pos="0"/>
        </w:tabs>
        <w:autoSpaceDE w:val="0"/>
        <w:spacing w:before="120"/>
        <w:jc w:val="both"/>
        <w:rPr>
          <w:rFonts w:eastAsia="Meiryo UI"/>
          <w:b/>
          <w:color w:val="0070C0"/>
        </w:rPr>
      </w:pPr>
    </w:p>
    <w:p w14:paraId="20173888" w14:textId="77777777" w:rsidR="00DF2574" w:rsidRDefault="00DF2574">
      <w:pPr>
        <w:spacing w:after="200" w:line="276" w:lineRule="auto"/>
        <w:rPr>
          <w:rFonts w:eastAsia="Meiryo UI"/>
          <w:b/>
          <w:color w:val="0070C0"/>
        </w:rPr>
      </w:pPr>
      <w:r>
        <w:rPr>
          <w:rFonts w:eastAsia="Meiryo UI"/>
          <w:b/>
          <w:color w:val="0070C0"/>
        </w:rPr>
        <w:br w:type="page"/>
      </w:r>
    </w:p>
    <w:p w14:paraId="35E0895B" w14:textId="73DDD697" w:rsidR="00631ECF" w:rsidRPr="003C7322" w:rsidRDefault="00631ECF" w:rsidP="00DF2574">
      <w:pPr>
        <w:spacing w:after="200" w:line="276" w:lineRule="auto"/>
        <w:rPr>
          <w:rFonts w:eastAsia="Meiryo UI"/>
          <w:b/>
          <w:color w:val="0070C0"/>
          <w:sz w:val="28"/>
        </w:rPr>
      </w:pPr>
      <w:r w:rsidRPr="003C7322">
        <w:rPr>
          <w:rFonts w:eastAsia="Meiryo UI"/>
          <w:b/>
          <w:color w:val="0070C0"/>
          <w:sz w:val="28"/>
        </w:rPr>
        <w:lastRenderedPageBreak/>
        <w:t xml:space="preserve">CZĘŚĆ </w:t>
      </w:r>
      <w:r w:rsidR="00AC3FB4">
        <w:rPr>
          <w:rFonts w:eastAsia="Meiryo UI"/>
          <w:b/>
          <w:color w:val="0070C0"/>
          <w:sz w:val="28"/>
        </w:rPr>
        <w:t>3</w:t>
      </w:r>
      <w:r w:rsidR="003C7322" w:rsidRPr="003C7322">
        <w:rPr>
          <w:rFonts w:eastAsia="Meiryo UI"/>
          <w:b/>
          <w:color w:val="0070C0"/>
          <w:sz w:val="28"/>
        </w:rPr>
        <w:t xml:space="preserve"> zamówienia </w:t>
      </w:r>
    </w:p>
    <w:p w14:paraId="02023AA2" w14:textId="0EC87C5D" w:rsidR="00631ECF" w:rsidRPr="00C36534" w:rsidRDefault="00631ECF" w:rsidP="00C36534">
      <w:pPr>
        <w:widowControl w:val="0"/>
        <w:autoSpaceDE w:val="0"/>
        <w:spacing w:before="120"/>
        <w:jc w:val="both"/>
        <w:rPr>
          <w:rFonts w:eastAsia="Meiryo UI"/>
        </w:rPr>
      </w:pPr>
      <w:r w:rsidRPr="00C36534">
        <w:rPr>
          <w:rFonts w:eastAsia="Meiryo UI"/>
        </w:rPr>
        <w:t xml:space="preserve">W skład części </w:t>
      </w:r>
      <w:r w:rsidR="00C57522">
        <w:rPr>
          <w:rFonts w:eastAsia="Meiryo UI"/>
        </w:rPr>
        <w:t>3</w:t>
      </w:r>
      <w:r w:rsidRPr="00C36534">
        <w:rPr>
          <w:rFonts w:eastAsia="Meiryo UI"/>
        </w:rPr>
        <w:t xml:space="preserve"> wchodzą następujące ryzyka ubezpieczeniowe:</w:t>
      </w:r>
    </w:p>
    <w:p w14:paraId="2A9012C6" w14:textId="77777777" w:rsidR="00631ECF" w:rsidRPr="00B8649A" w:rsidRDefault="00631ECF" w:rsidP="00C36534">
      <w:pPr>
        <w:spacing w:before="120"/>
        <w:jc w:val="both"/>
        <w:rPr>
          <w:rFonts w:eastAsia="Meiryo UI"/>
          <w:b/>
          <w:bCs/>
          <w:color w:val="C00000"/>
        </w:rPr>
      </w:pPr>
      <w:r w:rsidRPr="00B8649A">
        <w:rPr>
          <w:rFonts w:eastAsia="Meiryo UI"/>
          <w:b/>
          <w:color w:val="C00000"/>
        </w:rPr>
        <w:t>UBEZPIECZENIE NASTĘPSTW NIESZCZĘŚLIWYCH WYPADKÓW DLA OSÓB ZWIEDZAJĄCYCH MUZEUM GÓRNICTWA WĘGLOWEGO W ZABRZU</w:t>
      </w:r>
    </w:p>
    <w:p w14:paraId="742CF911" w14:textId="77777777" w:rsidR="00EB28BB" w:rsidRPr="00EB28BB" w:rsidRDefault="00EB28BB" w:rsidP="00C36534">
      <w:pPr>
        <w:spacing w:before="120"/>
        <w:jc w:val="both"/>
      </w:pPr>
      <w:r w:rsidRPr="00EB28BB">
        <w:rPr>
          <w:b/>
        </w:rPr>
        <w:t xml:space="preserve">Przedmiot ubezpieczenia </w:t>
      </w:r>
      <w:r w:rsidRPr="00EB28BB">
        <w:t>– następstwa nieszczęśliwych wypadków albo zdarzenia objęte umową w tym: zawał serca, krwotok śródczaszkowy, udar mózgu, obrażenia ciała, których zaistnienie spowodowane zostało atakiem epilepsji albo omdleniem o nieustalonej przyczynie polegające na uszkodzeniu ciała, rozstroju zdrowia lub powodujące śmierć. Wykonawca ponosi odpowiedzialność z tytułu wypadków ubezpieczeniowych, które zaszły w okresie ubezpieczenia.</w:t>
      </w:r>
    </w:p>
    <w:p w14:paraId="7C5BE86C" w14:textId="77777777" w:rsidR="00631ECF" w:rsidRPr="00C36534" w:rsidRDefault="00631ECF" w:rsidP="00C36534">
      <w:pPr>
        <w:spacing w:before="120"/>
        <w:jc w:val="both"/>
      </w:pPr>
      <w:r w:rsidRPr="00C36534">
        <w:rPr>
          <w:b/>
        </w:rPr>
        <w:t>Osoby ubezpieczone:</w:t>
      </w:r>
      <w:r w:rsidRPr="00C36534">
        <w:t xml:space="preserve"> </w:t>
      </w:r>
    </w:p>
    <w:p w14:paraId="6CF08320" w14:textId="77777777" w:rsidR="00631ECF" w:rsidRPr="00C36534" w:rsidRDefault="00631ECF" w:rsidP="00C36534">
      <w:pPr>
        <w:spacing w:before="120"/>
        <w:jc w:val="both"/>
      </w:pPr>
      <w:r w:rsidRPr="00C36534">
        <w:t>a) obligatoryjnie wszystkie osoby, które zakupiły bilet na zwiedzanie Muzeum Górnictwa Węglowego w Zabrzu (w tym również osoby, które zakupiły bilet łączony uprawniający do zwiedzania kilku atrakcji wchodzących w skład Muzeum Górnictwa Węglowego w Zabrzu),</w:t>
      </w:r>
    </w:p>
    <w:p w14:paraId="61E34142" w14:textId="77777777" w:rsidR="00631ECF" w:rsidRPr="00C36534" w:rsidRDefault="00631ECF" w:rsidP="00C36534">
      <w:pPr>
        <w:spacing w:before="120"/>
        <w:jc w:val="both"/>
      </w:pPr>
      <w:r w:rsidRPr="00C36534">
        <w:t xml:space="preserve">b) uczestnicy imprez niebiletowanych organizowanych przez Muzeum Górnictwa Węglowego w Zabrzu takich jak np. Noc Muzeów, </w:t>
      </w:r>
      <w:proofErr w:type="spellStart"/>
      <w:r w:rsidRPr="00C36534">
        <w:t>Industriada</w:t>
      </w:r>
      <w:proofErr w:type="spellEnd"/>
      <w:r w:rsidRPr="00C36534">
        <w:t xml:space="preserve">, jednakże po każdorazowym dokonaniu zgłoszenia takiej imprezy do Wykonawcy i po uzyskaniu potwierdzenia od Wykonawcy o objęciu ochroną uczestników biorących udział w danej imprezie niebiletowanej. </w:t>
      </w:r>
    </w:p>
    <w:p w14:paraId="26AA6BCA" w14:textId="56369702" w:rsidR="00B377C0" w:rsidRDefault="00B377C0" w:rsidP="00C36534">
      <w:pPr>
        <w:spacing w:before="120"/>
        <w:jc w:val="both"/>
      </w:pPr>
      <w:r w:rsidRPr="00B377C0">
        <w:t xml:space="preserve">Planowana </w:t>
      </w:r>
      <w:r>
        <w:t xml:space="preserve">i faktyczna </w:t>
      </w:r>
      <w:r w:rsidRPr="00B377C0">
        <w:t>liczba osób, które zakupi</w:t>
      </w:r>
      <w:r>
        <w:t>ły</w:t>
      </w:r>
      <w:r w:rsidRPr="00B377C0">
        <w:t xml:space="preserve"> bilety na zwiedzanie Muzeum Górnictwa Węglowego w Zabrzu</w:t>
      </w:r>
      <w:r>
        <w:t xml:space="preserve"> w okresie ubezpieczenia 2018 - 2019</w:t>
      </w:r>
      <w:r w:rsidRPr="00B377C0">
        <w:t>:</w:t>
      </w:r>
    </w:p>
    <w:p w14:paraId="074C11E7" w14:textId="77777777" w:rsidR="00B377C0" w:rsidRDefault="00B377C0" w:rsidP="00C36534">
      <w:pPr>
        <w:spacing w:before="120"/>
        <w:jc w:val="both"/>
      </w:pPr>
    </w:p>
    <w:tbl>
      <w:tblPr>
        <w:tblStyle w:val="Tabela-Siatka"/>
        <w:tblW w:w="0" w:type="auto"/>
        <w:tblLook w:val="04A0" w:firstRow="1" w:lastRow="0" w:firstColumn="1" w:lastColumn="0" w:noHBand="0" w:noVBand="1"/>
      </w:tblPr>
      <w:tblGrid>
        <w:gridCol w:w="1271"/>
        <w:gridCol w:w="1701"/>
        <w:gridCol w:w="6090"/>
      </w:tblGrid>
      <w:tr w:rsidR="00B377C0" w14:paraId="37FB2B8B" w14:textId="77777777" w:rsidTr="00B377C0">
        <w:tc>
          <w:tcPr>
            <w:tcW w:w="1271" w:type="dxa"/>
          </w:tcPr>
          <w:p w14:paraId="12FB9D20" w14:textId="77777777" w:rsidR="00B377C0" w:rsidRDefault="00B377C0" w:rsidP="00B377C0">
            <w:pPr>
              <w:spacing w:before="120"/>
              <w:jc w:val="right"/>
            </w:pPr>
          </w:p>
        </w:tc>
        <w:tc>
          <w:tcPr>
            <w:tcW w:w="1701" w:type="dxa"/>
          </w:tcPr>
          <w:p w14:paraId="59C792E4" w14:textId="45CD8D1D" w:rsidR="00B377C0" w:rsidRDefault="00B377C0" w:rsidP="00B377C0">
            <w:pPr>
              <w:spacing w:before="120"/>
              <w:jc w:val="right"/>
            </w:pPr>
            <w:r>
              <w:t>Planowano</w:t>
            </w:r>
          </w:p>
        </w:tc>
        <w:tc>
          <w:tcPr>
            <w:tcW w:w="6090" w:type="dxa"/>
          </w:tcPr>
          <w:p w14:paraId="585B0C7E" w14:textId="65B9607E" w:rsidR="00B377C0" w:rsidRDefault="00B377C0" w:rsidP="00B377C0">
            <w:pPr>
              <w:spacing w:before="120"/>
              <w:jc w:val="right"/>
            </w:pPr>
            <w:r>
              <w:t>Zrealizowano</w:t>
            </w:r>
          </w:p>
        </w:tc>
      </w:tr>
      <w:tr w:rsidR="00B377C0" w14:paraId="3812892D" w14:textId="77777777" w:rsidTr="00B377C0">
        <w:tc>
          <w:tcPr>
            <w:tcW w:w="1271" w:type="dxa"/>
          </w:tcPr>
          <w:p w14:paraId="39C2514F" w14:textId="1055E38C" w:rsidR="00B377C0" w:rsidRDefault="00B377C0" w:rsidP="00B377C0">
            <w:pPr>
              <w:spacing w:before="120"/>
              <w:jc w:val="right"/>
            </w:pPr>
            <w:r>
              <w:t>Rok 2018</w:t>
            </w:r>
          </w:p>
        </w:tc>
        <w:tc>
          <w:tcPr>
            <w:tcW w:w="1701" w:type="dxa"/>
          </w:tcPr>
          <w:p w14:paraId="6EB6070F" w14:textId="36646C69" w:rsidR="00B377C0" w:rsidRDefault="00B377C0" w:rsidP="00B377C0">
            <w:pPr>
              <w:spacing w:before="120"/>
              <w:jc w:val="right"/>
            </w:pPr>
            <w:r>
              <w:t>250.000 osób</w:t>
            </w:r>
          </w:p>
        </w:tc>
        <w:tc>
          <w:tcPr>
            <w:tcW w:w="6090" w:type="dxa"/>
          </w:tcPr>
          <w:p w14:paraId="5839AF9A" w14:textId="05569C93" w:rsidR="00B377C0" w:rsidRDefault="00B377C0" w:rsidP="00B377C0">
            <w:pPr>
              <w:spacing w:before="120"/>
              <w:jc w:val="right"/>
            </w:pPr>
            <w:r>
              <w:t>156.757 osób</w:t>
            </w:r>
          </w:p>
        </w:tc>
      </w:tr>
      <w:tr w:rsidR="00B377C0" w14:paraId="153E8B20" w14:textId="77777777" w:rsidTr="00B377C0">
        <w:tc>
          <w:tcPr>
            <w:tcW w:w="1271" w:type="dxa"/>
          </w:tcPr>
          <w:p w14:paraId="3A256235" w14:textId="389EA464" w:rsidR="00B377C0" w:rsidRDefault="00B377C0" w:rsidP="00B377C0">
            <w:pPr>
              <w:spacing w:before="120"/>
              <w:jc w:val="right"/>
            </w:pPr>
            <w:r>
              <w:t>Rok 2019</w:t>
            </w:r>
          </w:p>
        </w:tc>
        <w:tc>
          <w:tcPr>
            <w:tcW w:w="1701" w:type="dxa"/>
          </w:tcPr>
          <w:p w14:paraId="47356372" w14:textId="1F051A66" w:rsidR="00B377C0" w:rsidRDefault="00B377C0" w:rsidP="00B377C0">
            <w:pPr>
              <w:spacing w:before="120"/>
              <w:jc w:val="right"/>
            </w:pPr>
            <w:r>
              <w:t>250.000 osób</w:t>
            </w:r>
          </w:p>
        </w:tc>
        <w:tc>
          <w:tcPr>
            <w:tcW w:w="6090" w:type="dxa"/>
          </w:tcPr>
          <w:p w14:paraId="6634DE3C" w14:textId="76F98C3E" w:rsidR="00B377C0" w:rsidRDefault="00B377C0" w:rsidP="00B377C0">
            <w:pPr>
              <w:spacing w:before="120"/>
              <w:jc w:val="right"/>
            </w:pPr>
            <w:r>
              <w:t>w okresie od styczeń 2019 do sierpień 2019 – 120.389 osób</w:t>
            </w:r>
          </w:p>
        </w:tc>
      </w:tr>
    </w:tbl>
    <w:p w14:paraId="781FA755" w14:textId="77777777" w:rsidR="001F2C87" w:rsidRDefault="001F2C87" w:rsidP="00C36534">
      <w:pPr>
        <w:spacing w:before="120"/>
        <w:jc w:val="both"/>
      </w:pPr>
      <w:bookmarkStart w:id="7" w:name="_Hlk19699632"/>
    </w:p>
    <w:p w14:paraId="4AEB7056" w14:textId="35AAE4FE" w:rsidR="00B377C0" w:rsidRPr="00C36534" w:rsidRDefault="00B377C0" w:rsidP="00C36534">
      <w:pPr>
        <w:spacing w:before="120"/>
        <w:jc w:val="both"/>
      </w:pPr>
      <w:r w:rsidRPr="00B377C0">
        <w:t>Planowana liczba osób, które zakupią bilety na zwiedzanie Muzeum Górnictwa Węglowego w Zabrzu</w:t>
      </w:r>
      <w:r>
        <w:t xml:space="preserve"> w okresie ubezpieczenia 2020 - 2020</w:t>
      </w:r>
      <w:r w:rsidRPr="00B377C0">
        <w:t>:</w:t>
      </w:r>
    </w:p>
    <w:bookmarkEnd w:id="7"/>
    <w:p w14:paraId="76493A2D" w14:textId="722753FA" w:rsidR="00631ECF" w:rsidRPr="00C36534" w:rsidRDefault="00631ECF" w:rsidP="00C36534">
      <w:pPr>
        <w:spacing w:before="120"/>
        <w:jc w:val="both"/>
      </w:pPr>
      <w:r w:rsidRPr="00C36534">
        <w:t>- rok 20</w:t>
      </w:r>
      <w:r w:rsidR="0032654F">
        <w:t>20</w:t>
      </w:r>
      <w:r w:rsidRPr="00C36534">
        <w:t>: 2</w:t>
      </w:r>
      <w:r w:rsidR="00C34A1B">
        <w:t>35</w:t>
      </w:r>
      <w:r w:rsidRPr="00C36534">
        <w:t>.000</w:t>
      </w:r>
    </w:p>
    <w:p w14:paraId="7249D8CA" w14:textId="52388714" w:rsidR="00631ECF" w:rsidRPr="00C36534" w:rsidRDefault="00631ECF" w:rsidP="00C36534">
      <w:pPr>
        <w:spacing w:before="120"/>
        <w:jc w:val="both"/>
      </w:pPr>
      <w:r w:rsidRPr="00C36534">
        <w:t>- rok 20</w:t>
      </w:r>
      <w:r w:rsidR="0032654F">
        <w:t>21</w:t>
      </w:r>
      <w:r w:rsidRPr="00C36534">
        <w:t>: 2</w:t>
      </w:r>
      <w:r w:rsidR="00C34A1B">
        <w:t>35</w:t>
      </w:r>
      <w:r w:rsidRPr="00C36534">
        <w:t>.000</w:t>
      </w:r>
    </w:p>
    <w:p w14:paraId="160EB4BF" w14:textId="77777777" w:rsidR="00631ECF" w:rsidRPr="00C36534" w:rsidRDefault="00631ECF" w:rsidP="00C36534">
      <w:pPr>
        <w:spacing w:before="120"/>
        <w:jc w:val="both"/>
      </w:pPr>
      <w:r w:rsidRPr="00C36534">
        <w:rPr>
          <w:b/>
        </w:rPr>
        <w:t>Odpowiedzialność za szkodę:</w:t>
      </w:r>
      <w:r w:rsidRPr="00C36534">
        <w:t xml:space="preserve"> Wykonawca odpowiada za szkody powstałe podczas zwiedzania i na terenie Muzeum Górnictwa Węglowego w Zabrzu, a dla osób posiadających bilet łączony Wykonawca dodatkowo odpowiada za szkody powstałe podczas poruszania się po najkrótszej drodze pomiędzy lokalizacjami, których zwiedzenie możliwe jest w ramach zakupionego biletu łączonego. </w:t>
      </w:r>
    </w:p>
    <w:p w14:paraId="4D38C480" w14:textId="77777777" w:rsidR="00631ECF" w:rsidRPr="00C36534" w:rsidRDefault="00631ECF" w:rsidP="00C36534">
      <w:pPr>
        <w:widowControl w:val="0"/>
        <w:autoSpaceDE w:val="0"/>
        <w:spacing w:before="120"/>
        <w:ind w:left="284" w:hanging="284"/>
        <w:jc w:val="both"/>
        <w:rPr>
          <w:rFonts w:eastAsia="Meiryo UI"/>
          <w:b/>
        </w:rPr>
      </w:pPr>
      <w:r w:rsidRPr="00C36534">
        <w:rPr>
          <w:rFonts w:eastAsia="Meiryo UI"/>
          <w:b/>
        </w:rPr>
        <w:t xml:space="preserve">Okres ubezpieczenia:  </w:t>
      </w:r>
      <w:r w:rsidRPr="00C36534">
        <w:rPr>
          <w:rFonts w:eastAsia="Meiryo UI"/>
        </w:rPr>
        <w:t>24 miesięczna umowa z okr</w:t>
      </w:r>
      <w:r w:rsidR="008B214F">
        <w:rPr>
          <w:rFonts w:eastAsia="Meiryo UI"/>
        </w:rPr>
        <w:t xml:space="preserve">esem obowiązywania od 01.01.2020 r. do 31.12.2021 </w:t>
      </w:r>
      <w:r w:rsidRPr="00C36534">
        <w:rPr>
          <w:rFonts w:eastAsia="Meiryo UI"/>
        </w:rPr>
        <w:t>r.</w:t>
      </w:r>
    </w:p>
    <w:p w14:paraId="15D7366C" w14:textId="77777777" w:rsidR="00631ECF" w:rsidRPr="00C36534" w:rsidRDefault="00631ECF" w:rsidP="00C36534">
      <w:pPr>
        <w:widowControl w:val="0"/>
        <w:autoSpaceDE w:val="0"/>
        <w:spacing w:before="120"/>
        <w:ind w:left="284" w:hanging="284"/>
        <w:jc w:val="both"/>
        <w:rPr>
          <w:rFonts w:eastAsia="Meiryo UI"/>
        </w:rPr>
      </w:pPr>
      <w:r w:rsidRPr="00C36534">
        <w:rPr>
          <w:rFonts w:eastAsia="Meiryo UI"/>
        </w:rPr>
        <w:t xml:space="preserve">W ramach okresu obowiązywania umowy obowiązywać będą się dwa okresy </w:t>
      </w:r>
      <w:proofErr w:type="spellStart"/>
      <w:r w:rsidRPr="00C36534">
        <w:rPr>
          <w:rFonts w:eastAsia="Meiryo UI"/>
        </w:rPr>
        <w:t>polisowania</w:t>
      </w:r>
      <w:proofErr w:type="spellEnd"/>
      <w:r w:rsidRPr="00C36534">
        <w:rPr>
          <w:rFonts w:eastAsia="Meiryo UI"/>
        </w:rPr>
        <w:t>:</w:t>
      </w:r>
    </w:p>
    <w:p w14:paraId="7C4F917E" w14:textId="77777777" w:rsidR="00631ECF" w:rsidRPr="00C36534" w:rsidRDefault="00631ECF" w:rsidP="00C36534">
      <w:pPr>
        <w:widowControl w:val="0"/>
        <w:autoSpaceDE w:val="0"/>
        <w:spacing w:before="120"/>
        <w:ind w:left="284" w:hanging="284"/>
        <w:jc w:val="both"/>
        <w:rPr>
          <w:rFonts w:eastAsia="Meiryo UI"/>
        </w:rPr>
      </w:pPr>
      <w:r w:rsidRPr="00C36534">
        <w:rPr>
          <w:rFonts w:eastAsia="Meiryo UI"/>
        </w:rPr>
        <w:t>a)</w:t>
      </w:r>
      <w:r w:rsidRPr="00C36534">
        <w:rPr>
          <w:rFonts w:eastAsia="Meiryo UI"/>
        </w:rPr>
        <w:tab/>
        <w:t>ok</w:t>
      </w:r>
      <w:r w:rsidR="008B214F">
        <w:rPr>
          <w:rFonts w:eastAsia="Meiryo UI"/>
        </w:rPr>
        <w:t xml:space="preserve">res pierwszy: od 1 stycznia 2020 </w:t>
      </w:r>
      <w:r w:rsidRPr="00C36534">
        <w:rPr>
          <w:rFonts w:eastAsia="Meiryo UI"/>
        </w:rPr>
        <w:t>r. d</w:t>
      </w:r>
      <w:r w:rsidR="008B214F">
        <w:rPr>
          <w:rFonts w:eastAsia="Meiryo UI"/>
        </w:rPr>
        <w:t xml:space="preserve">o 31 grudnia 2020 </w:t>
      </w:r>
      <w:r w:rsidRPr="00C36534">
        <w:rPr>
          <w:rFonts w:eastAsia="Meiryo UI"/>
        </w:rPr>
        <w:t>r.</w:t>
      </w:r>
    </w:p>
    <w:p w14:paraId="138D7AD3" w14:textId="77777777" w:rsidR="00631ECF" w:rsidRPr="00C36534" w:rsidRDefault="00631ECF" w:rsidP="00C36534">
      <w:pPr>
        <w:widowControl w:val="0"/>
        <w:autoSpaceDE w:val="0"/>
        <w:spacing w:before="120"/>
        <w:ind w:left="284" w:hanging="284"/>
        <w:jc w:val="both"/>
        <w:rPr>
          <w:rFonts w:eastAsia="Meiryo UI"/>
          <w:b/>
        </w:rPr>
      </w:pPr>
      <w:r w:rsidRPr="00C36534">
        <w:rPr>
          <w:rFonts w:eastAsia="Meiryo UI"/>
        </w:rPr>
        <w:t>b)</w:t>
      </w:r>
      <w:r w:rsidR="008B214F">
        <w:rPr>
          <w:rFonts w:eastAsia="Meiryo UI"/>
        </w:rPr>
        <w:tab/>
        <w:t xml:space="preserve">okres drugi: od 1 stycznia 2021 r. do 31 grudnia 2021 </w:t>
      </w:r>
      <w:r w:rsidRPr="00C36534">
        <w:rPr>
          <w:rFonts w:eastAsia="Meiryo UI"/>
        </w:rPr>
        <w:t>r.</w:t>
      </w:r>
    </w:p>
    <w:p w14:paraId="32742539" w14:textId="77777777" w:rsidR="001F2C87" w:rsidRDefault="001F2C87" w:rsidP="00C36534">
      <w:pPr>
        <w:spacing w:before="120"/>
        <w:jc w:val="both"/>
        <w:rPr>
          <w:b/>
        </w:rPr>
      </w:pPr>
    </w:p>
    <w:p w14:paraId="11E02D9C" w14:textId="77777777" w:rsidR="001F2C87" w:rsidRDefault="001F2C87" w:rsidP="00C36534">
      <w:pPr>
        <w:spacing w:before="120"/>
        <w:jc w:val="both"/>
        <w:rPr>
          <w:b/>
        </w:rPr>
      </w:pPr>
    </w:p>
    <w:p w14:paraId="35ADA16E" w14:textId="60426AE6" w:rsidR="007C076D" w:rsidRDefault="00631ECF" w:rsidP="00C36534">
      <w:pPr>
        <w:spacing w:before="120"/>
        <w:jc w:val="both"/>
      </w:pPr>
      <w:r w:rsidRPr="00C36534">
        <w:rPr>
          <w:b/>
        </w:rPr>
        <w:lastRenderedPageBreak/>
        <w:t>Zakres i sumy ubezpieczenia:</w:t>
      </w:r>
      <w:r w:rsidRPr="00C36534">
        <w:t xml:space="preserve"> </w:t>
      </w:r>
    </w:p>
    <w:p w14:paraId="6116DC50" w14:textId="77777777" w:rsidR="007C076D" w:rsidRPr="007C076D" w:rsidRDefault="007C076D" w:rsidP="00C36534">
      <w:pPr>
        <w:spacing w:before="120"/>
        <w:jc w:val="both"/>
      </w:pPr>
    </w:p>
    <w:tbl>
      <w:tblPr>
        <w:tblW w:w="9118" w:type="dxa"/>
        <w:jc w:val="center"/>
        <w:tblCellMar>
          <w:left w:w="10" w:type="dxa"/>
          <w:right w:w="10" w:type="dxa"/>
        </w:tblCellMar>
        <w:tblLook w:val="04A0" w:firstRow="1" w:lastRow="0" w:firstColumn="1" w:lastColumn="0" w:noHBand="0" w:noVBand="1"/>
      </w:tblPr>
      <w:tblGrid>
        <w:gridCol w:w="630"/>
        <w:gridCol w:w="5263"/>
        <w:gridCol w:w="3225"/>
      </w:tblGrid>
      <w:tr w:rsidR="007C076D" w:rsidRPr="002A47FD" w14:paraId="54B1BAEC" w14:textId="77777777" w:rsidTr="00306A78">
        <w:trPr>
          <w:jc w:val="center"/>
        </w:trPr>
        <w:tc>
          <w:tcPr>
            <w:tcW w:w="449" w:type="dxa"/>
            <w:tcBorders>
              <w:top w:val="single" w:sz="12" w:space="0" w:color="000000"/>
              <w:left w:val="single" w:sz="12" w:space="0" w:color="000000"/>
              <w:bottom w:val="single" w:sz="2" w:space="0" w:color="000000"/>
              <w:right w:val="single" w:sz="2" w:space="0" w:color="000000"/>
            </w:tcBorders>
            <w:shd w:val="clear" w:color="auto" w:fill="0070C0"/>
            <w:tcMar>
              <w:top w:w="0" w:type="dxa"/>
              <w:left w:w="108" w:type="dxa"/>
              <w:bottom w:w="0" w:type="dxa"/>
              <w:right w:w="108" w:type="dxa"/>
            </w:tcMar>
            <w:vAlign w:val="center"/>
          </w:tcPr>
          <w:p w14:paraId="450EE3B8" w14:textId="77777777" w:rsidR="007C076D" w:rsidRPr="00306A78" w:rsidRDefault="007C076D" w:rsidP="0032654F">
            <w:pPr>
              <w:widowControl w:val="0"/>
              <w:autoSpaceDE w:val="0"/>
              <w:autoSpaceDN w:val="0"/>
              <w:adjustRightInd w:val="0"/>
              <w:jc w:val="center"/>
              <w:rPr>
                <w:rFonts w:cs="Arial"/>
                <w:b/>
                <w:color w:val="FFFFFF" w:themeColor="background1"/>
              </w:rPr>
            </w:pPr>
            <w:r w:rsidRPr="00306A78">
              <w:rPr>
                <w:rFonts w:cs="Arial"/>
                <w:b/>
                <w:color w:val="FFFFFF" w:themeColor="background1"/>
              </w:rPr>
              <w:t>L.p.</w:t>
            </w:r>
          </w:p>
        </w:tc>
        <w:tc>
          <w:tcPr>
            <w:tcW w:w="5386" w:type="dxa"/>
            <w:tcBorders>
              <w:top w:val="single" w:sz="12" w:space="0" w:color="000000"/>
              <w:left w:val="single" w:sz="2" w:space="0" w:color="000000"/>
              <w:bottom w:val="single" w:sz="2" w:space="0" w:color="000000"/>
              <w:right w:val="single" w:sz="2" w:space="0" w:color="000000"/>
            </w:tcBorders>
            <w:shd w:val="clear" w:color="auto" w:fill="0070C0"/>
            <w:tcMar>
              <w:top w:w="0" w:type="dxa"/>
              <w:left w:w="108" w:type="dxa"/>
              <w:bottom w:w="0" w:type="dxa"/>
              <w:right w:w="108" w:type="dxa"/>
            </w:tcMar>
            <w:vAlign w:val="center"/>
          </w:tcPr>
          <w:p w14:paraId="6742F0F1" w14:textId="77777777" w:rsidR="007C076D" w:rsidRPr="00306A78" w:rsidRDefault="007C076D" w:rsidP="0032654F">
            <w:pPr>
              <w:widowControl w:val="0"/>
              <w:autoSpaceDE w:val="0"/>
              <w:autoSpaceDN w:val="0"/>
              <w:adjustRightInd w:val="0"/>
              <w:jc w:val="center"/>
              <w:rPr>
                <w:rFonts w:cs="Arial"/>
                <w:b/>
                <w:color w:val="FFFFFF" w:themeColor="background1"/>
              </w:rPr>
            </w:pPr>
            <w:r w:rsidRPr="00306A78">
              <w:rPr>
                <w:rFonts w:cs="Arial"/>
                <w:b/>
                <w:color w:val="FFFFFF" w:themeColor="background1"/>
              </w:rPr>
              <w:t>Zakres ubezpieczenia</w:t>
            </w:r>
          </w:p>
        </w:tc>
        <w:tc>
          <w:tcPr>
            <w:tcW w:w="3283" w:type="dxa"/>
            <w:tcBorders>
              <w:top w:val="single" w:sz="12" w:space="0" w:color="000000"/>
              <w:left w:val="single" w:sz="2" w:space="0" w:color="000000"/>
              <w:bottom w:val="single" w:sz="2" w:space="0" w:color="000000"/>
              <w:right w:val="single" w:sz="12" w:space="0" w:color="000000"/>
            </w:tcBorders>
            <w:shd w:val="clear" w:color="auto" w:fill="0070C0"/>
            <w:tcMar>
              <w:top w:w="0" w:type="dxa"/>
              <w:left w:w="108" w:type="dxa"/>
              <w:bottom w:w="0" w:type="dxa"/>
              <w:right w:w="108" w:type="dxa"/>
            </w:tcMar>
            <w:vAlign w:val="center"/>
          </w:tcPr>
          <w:p w14:paraId="0E224B5C" w14:textId="77777777" w:rsidR="007C076D" w:rsidRPr="00306A78" w:rsidRDefault="007C076D" w:rsidP="0032654F">
            <w:pPr>
              <w:widowControl w:val="0"/>
              <w:autoSpaceDE w:val="0"/>
              <w:autoSpaceDN w:val="0"/>
              <w:adjustRightInd w:val="0"/>
              <w:jc w:val="center"/>
              <w:rPr>
                <w:rFonts w:cs="Arial"/>
                <w:b/>
                <w:color w:val="FFFFFF" w:themeColor="background1"/>
              </w:rPr>
            </w:pPr>
            <w:r w:rsidRPr="00306A78">
              <w:rPr>
                <w:rFonts w:cs="Arial"/>
                <w:b/>
                <w:color w:val="FFFFFF" w:themeColor="background1"/>
              </w:rPr>
              <w:t>Wysokość świadczenia</w:t>
            </w:r>
          </w:p>
        </w:tc>
      </w:tr>
      <w:tr w:rsidR="007C076D" w:rsidRPr="002A47FD" w14:paraId="222081E2" w14:textId="77777777" w:rsidTr="00306A78">
        <w:trPr>
          <w:jc w:val="center"/>
        </w:trPr>
        <w:tc>
          <w:tcPr>
            <w:tcW w:w="9118" w:type="dxa"/>
            <w:gridSpan w:val="3"/>
            <w:tcBorders>
              <w:top w:val="single" w:sz="2" w:space="0" w:color="000000"/>
              <w:left w:val="single" w:sz="12" w:space="0" w:color="000000"/>
              <w:bottom w:val="single" w:sz="2" w:space="0" w:color="000000"/>
              <w:right w:val="single" w:sz="12" w:space="0" w:color="000000"/>
            </w:tcBorders>
            <w:shd w:val="clear" w:color="auto" w:fill="0070C0"/>
            <w:tcMar>
              <w:top w:w="0" w:type="dxa"/>
              <w:left w:w="108" w:type="dxa"/>
              <w:bottom w:w="0" w:type="dxa"/>
              <w:right w:w="108" w:type="dxa"/>
            </w:tcMar>
            <w:vAlign w:val="center"/>
          </w:tcPr>
          <w:p w14:paraId="415CD9E8" w14:textId="77777777" w:rsidR="007C076D" w:rsidRPr="00306A78" w:rsidRDefault="007C076D" w:rsidP="0032654F">
            <w:pPr>
              <w:widowControl w:val="0"/>
              <w:autoSpaceDE w:val="0"/>
              <w:autoSpaceDN w:val="0"/>
              <w:adjustRightInd w:val="0"/>
              <w:jc w:val="center"/>
              <w:rPr>
                <w:rFonts w:cs="Arial"/>
                <w:b/>
                <w:color w:val="FFFFFF" w:themeColor="background1"/>
              </w:rPr>
            </w:pPr>
            <w:r w:rsidRPr="00306A78">
              <w:rPr>
                <w:rFonts w:cs="Arial"/>
                <w:b/>
                <w:color w:val="FFFFFF" w:themeColor="background1"/>
              </w:rPr>
              <w:t>Suma ubezpieczenia NNW wynosi 60.000 PLN</w:t>
            </w:r>
          </w:p>
        </w:tc>
      </w:tr>
      <w:tr w:rsidR="007C076D" w:rsidRPr="002A47FD" w14:paraId="00497FC7" w14:textId="77777777" w:rsidTr="00306A78">
        <w:trPr>
          <w:jc w:val="center"/>
        </w:trPr>
        <w:tc>
          <w:tcPr>
            <w:tcW w:w="449" w:type="dxa"/>
            <w:tcBorders>
              <w:top w:val="single" w:sz="2" w:space="0" w:color="000000"/>
              <w:left w:val="single" w:sz="12" w:space="0" w:color="000000"/>
              <w:bottom w:val="single" w:sz="2" w:space="0" w:color="000000"/>
              <w:right w:val="single" w:sz="2" w:space="0" w:color="000000"/>
            </w:tcBorders>
            <w:shd w:val="clear" w:color="auto" w:fill="F2F2F2" w:themeFill="background1" w:themeFillShade="F2"/>
            <w:tcMar>
              <w:top w:w="0" w:type="dxa"/>
              <w:left w:w="108" w:type="dxa"/>
              <w:bottom w:w="0" w:type="dxa"/>
              <w:right w:w="108" w:type="dxa"/>
            </w:tcMar>
            <w:vAlign w:val="center"/>
          </w:tcPr>
          <w:p w14:paraId="54238475" w14:textId="77777777" w:rsidR="007C076D" w:rsidRPr="007C076D" w:rsidRDefault="007C076D" w:rsidP="00575899">
            <w:pPr>
              <w:widowControl w:val="0"/>
              <w:autoSpaceDE w:val="0"/>
              <w:autoSpaceDN w:val="0"/>
              <w:adjustRightInd w:val="0"/>
              <w:jc w:val="both"/>
              <w:rPr>
                <w:rFonts w:cs="Arial"/>
              </w:rPr>
            </w:pPr>
            <w:r w:rsidRPr="007C076D">
              <w:rPr>
                <w:rFonts w:cs="Arial"/>
              </w:rPr>
              <w:t>1</w:t>
            </w:r>
          </w:p>
        </w:tc>
        <w:tc>
          <w:tcPr>
            <w:tcW w:w="5386"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108" w:type="dxa"/>
              <w:bottom w:w="0" w:type="dxa"/>
              <w:right w:w="108" w:type="dxa"/>
            </w:tcMar>
            <w:vAlign w:val="center"/>
          </w:tcPr>
          <w:p w14:paraId="719D4FAC" w14:textId="77777777" w:rsidR="007C076D" w:rsidRPr="007C076D" w:rsidRDefault="007C076D" w:rsidP="00575899">
            <w:pPr>
              <w:widowControl w:val="0"/>
              <w:autoSpaceDE w:val="0"/>
              <w:autoSpaceDN w:val="0"/>
              <w:adjustRightInd w:val="0"/>
              <w:jc w:val="both"/>
              <w:rPr>
                <w:rFonts w:cs="Arial"/>
              </w:rPr>
            </w:pPr>
            <w:r w:rsidRPr="007C076D">
              <w:rPr>
                <w:rFonts w:cs="Arial"/>
              </w:rPr>
              <w:t xml:space="preserve">Śmierć ubezpieczonego </w:t>
            </w:r>
          </w:p>
        </w:tc>
        <w:tc>
          <w:tcPr>
            <w:tcW w:w="3283" w:type="dxa"/>
            <w:tcBorders>
              <w:top w:val="single" w:sz="2" w:space="0" w:color="000000"/>
              <w:left w:val="single" w:sz="2" w:space="0" w:color="000000"/>
              <w:bottom w:val="single" w:sz="2" w:space="0" w:color="000000"/>
              <w:right w:val="single" w:sz="12" w:space="0" w:color="000000"/>
            </w:tcBorders>
            <w:shd w:val="clear" w:color="auto" w:fill="F2F2F2" w:themeFill="background1" w:themeFillShade="F2"/>
            <w:tcMar>
              <w:top w:w="0" w:type="dxa"/>
              <w:left w:w="108" w:type="dxa"/>
              <w:bottom w:w="0" w:type="dxa"/>
              <w:right w:w="108" w:type="dxa"/>
            </w:tcMar>
            <w:vAlign w:val="center"/>
          </w:tcPr>
          <w:p w14:paraId="3B066B27" w14:textId="77777777" w:rsidR="007C076D" w:rsidRPr="007C076D" w:rsidRDefault="007C076D" w:rsidP="00575899">
            <w:pPr>
              <w:widowControl w:val="0"/>
              <w:autoSpaceDE w:val="0"/>
              <w:autoSpaceDN w:val="0"/>
              <w:adjustRightInd w:val="0"/>
              <w:jc w:val="center"/>
              <w:rPr>
                <w:rFonts w:cs="Arial"/>
              </w:rPr>
            </w:pPr>
            <w:r w:rsidRPr="007C076D">
              <w:rPr>
                <w:rFonts w:cs="Arial"/>
              </w:rPr>
              <w:t>100%</w:t>
            </w:r>
            <w:r>
              <w:rPr>
                <w:rFonts w:cs="Arial"/>
              </w:rPr>
              <w:t xml:space="preserve"> sumy ubezpieczenia</w:t>
            </w:r>
          </w:p>
        </w:tc>
      </w:tr>
      <w:tr w:rsidR="007C076D" w:rsidRPr="002A47FD" w14:paraId="54A1E7A1" w14:textId="77777777" w:rsidTr="00306A78">
        <w:trPr>
          <w:jc w:val="center"/>
        </w:trPr>
        <w:tc>
          <w:tcPr>
            <w:tcW w:w="449" w:type="dxa"/>
            <w:tcBorders>
              <w:top w:val="single" w:sz="2" w:space="0" w:color="000000"/>
              <w:left w:val="single" w:sz="12" w:space="0" w:color="000000"/>
              <w:bottom w:val="single" w:sz="2" w:space="0" w:color="000000"/>
              <w:right w:val="single" w:sz="2" w:space="0" w:color="000000"/>
            </w:tcBorders>
            <w:shd w:val="clear" w:color="auto" w:fill="F2F2F2" w:themeFill="background1" w:themeFillShade="F2"/>
            <w:tcMar>
              <w:top w:w="0" w:type="dxa"/>
              <w:left w:w="108" w:type="dxa"/>
              <w:bottom w:w="0" w:type="dxa"/>
              <w:right w:w="108" w:type="dxa"/>
            </w:tcMar>
            <w:vAlign w:val="center"/>
          </w:tcPr>
          <w:p w14:paraId="1EB7A925" w14:textId="77777777" w:rsidR="007C076D" w:rsidRPr="007C076D" w:rsidRDefault="007C076D" w:rsidP="00575899">
            <w:pPr>
              <w:widowControl w:val="0"/>
              <w:autoSpaceDE w:val="0"/>
              <w:autoSpaceDN w:val="0"/>
              <w:adjustRightInd w:val="0"/>
              <w:jc w:val="both"/>
              <w:rPr>
                <w:rFonts w:cs="Arial"/>
              </w:rPr>
            </w:pPr>
            <w:r w:rsidRPr="007C076D">
              <w:rPr>
                <w:rFonts w:cs="Arial"/>
              </w:rPr>
              <w:t>2</w:t>
            </w:r>
          </w:p>
        </w:tc>
        <w:tc>
          <w:tcPr>
            <w:tcW w:w="5386"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108" w:type="dxa"/>
              <w:bottom w:w="0" w:type="dxa"/>
              <w:right w:w="108" w:type="dxa"/>
            </w:tcMar>
            <w:vAlign w:val="center"/>
          </w:tcPr>
          <w:p w14:paraId="06E0BE99" w14:textId="77777777" w:rsidR="007C076D" w:rsidRPr="007C076D" w:rsidRDefault="007C076D" w:rsidP="00575899">
            <w:pPr>
              <w:widowControl w:val="0"/>
              <w:autoSpaceDE w:val="0"/>
              <w:autoSpaceDN w:val="0"/>
              <w:adjustRightInd w:val="0"/>
              <w:jc w:val="both"/>
              <w:rPr>
                <w:rFonts w:cs="Arial"/>
              </w:rPr>
            </w:pPr>
            <w:r w:rsidRPr="007C076D">
              <w:rPr>
                <w:rFonts w:cs="Arial"/>
              </w:rPr>
              <w:t>Trwałe inwalidztwo całkowite ubezpieczonego</w:t>
            </w:r>
          </w:p>
        </w:tc>
        <w:tc>
          <w:tcPr>
            <w:tcW w:w="3283" w:type="dxa"/>
            <w:tcBorders>
              <w:top w:val="single" w:sz="2" w:space="0" w:color="000000"/>
              <w:left w:val="single" w:sz="2" w:space="0" w:color="000000"/>
              <w:bottom w:val="single" w:sz="2" w:space="0" w:color="000000"/>
              <w:right w:val="single" w:sz="12" w:space="0" w:color="000000"/>
            </w:tcBorders>
            <w:shd w:val="clear" w:color="auto" w:fill="F2F2F2" w:themeFill="background1" w:themeFillShade="F2"/>
            <w:tcMar>
              <w:top w:w="0" w:type="dxa"/>
              <w:left w:w="108" w:type="dxa"/>
              <w:bottom w:w="0" w:type="dxa"/>
              <w:right w:w="108" w:type="dxa"/>
            </w:tcMar>
            <w:vAlign w:val="center"/>
          </w:tcPr>
          <w:p w14:paraId="76FCA063" w14:textId="77777777" w:rsidR="007C076D" w:rsidRPr="007C076D" w:rsidRDefault="007C076D" w:rsidP="00575899">
            <w:pPr>
              <w:widowControl w:val="0"/>
              <w:autoSpaceDE w:val="0"/>
              <w:autoSpaceDN w:val="0"/>
              <w:adjustRightInd w:val="0"/>
              <w:jc w:val="center"/>
              <w:rPr>
                <w:rFonts w:cs="Arial"/>
              </w:rPr>
            </w:pPr>
            <w:r w:rsidRPr="007C076D">
              <w:rPr>
                <w:rFonts w:cs="Arial"/>
              </w:rPr>
              <w:t>100%</w:t>
            </w:r>
            <w:r>
              <w:rPr>
                <w:rFonts w:cs="Arial"/>
              </w:rPr>
              <w:t xml:space="preserve"> </w:t>
            </w:r>
            <w:r w:rsidRPr="007C076D">
              <w:rPr>
                <w:rFonts w:cs="Arial"/>
              </w:rPr>
              <w:t>sumy ubezpieczenia</w:t>
            </w:r>
          </w:p>
        </w:tc>
      </w:tr>
      <w:tr w:rsidR="007C076D" w:rsidRPr="002A47FD" w14:paraId="42E2AF6C" w14:textId="77777777" w:rsidTr="00306A78">
        <w:trPr>
          <w:jc w:val="center"/>
        </w:trPr>
        <w:tc>
          <w:tcPr>
            <w:tcW w:w="449" w:type="dxa"/>
            <w:tcBorders>
              <w:top w:val="single" w:sz="2" w:space="0" w:color="000000"/>
              <w:left w:val="single" w:sz="12" w:space="0" w:color="000000"/>
              <w:bottom w:val="single" w:sz="2" w:space="0" w:color="000000"/>
              <w:right w:val="single" w:sz="2" w:space="0" w:color="000000"/>
            </w:tcBorders>
            <w:shd w:val="clear" w:color="auto" w:fill="F2F2F2" w:themeFill="background1" w:themeFillShade="F2"/>
            <w:tcMar>
              <w:top w:w="0" w:type="dxa"/>
              <w:left w:w="108" w:type="dxa"/>
              <w:bottom w:w="0" w:type="dxa"/>
              <w:right w:w="108" w:type="dxa"/>
            </w:tcMar>
            <w:vAlign w:val="center"/>
          </w:tcPr>
          <w:p w14:paraId="623FFA75" w14:textId="77777777" w:rsidR="007C076D" w:rsidRPr="007C076D" w:rsidRDefault="007C076D" w:rsidP="00575899">
            <w:pPr>
              <w:widowControl w:val="0"/>
              <w:autoSpaceDE w:val="0"/>
              <w:autoSpaceDN w:val="0"/>
              <w:adjustRightInd w:val="0"/>
              <w:jc w:val="both"/>
              <w:rPr>
                <w:rFonts w:cs="Arial"/>
              </w:rPr>
            </w:pPr>
            <w:r w:rsidRPr="007C076D">
              <w:rPr>
                <w:rFonts w:cs="Arial"/>
              </w:rPr>
              <w:t>3</w:t>
            </w:r>
          </w:p>
        </w:tc>
        <w:tc>
          <w:tcPr>
            <w:tcW w:w="5386"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108" w:type="dxa"/>
              <w:bottom w:w="0" w:type="dxa"/>
              <w:right w:w="108" w:type="dxa"/>
            </w:tcMar>
            <w:vAlign w:val="center"/>
          </w:tcPr>
          <w:p w14:paraId="4B7834B8" w14:textId="77777777" w:rsidR="007C076D" w:rsidRPr="007C076D" w:rsidRDefault="007C076D" w:rsidP="00575899">
            <w:pPr>
              <w:widowControl w:val="0"/>
              <w:autoSpaceDE w:val="0"/>
              <w:autoSpaceDN w:val="0"/>
              <w:adjustRightInd w:val="0"/>
              <w:jc w:val="both"/>
              <w:rPr>
                <w:rFonts w:cs="Arial"/>
              </w:rPr>
            </w:pPr>
            <w:r w:rsidRPr="007C076D">
              <w:rPr>
                <w:rFonts w:cs="Arial"/>
              </w:rPr>
              <w:t xml:space="preserve">Trwały uszczerbek na zdrowiu (za 1% uszczerbku) </w:t>
            </w:r>
          </w:p>
        </w:tc>
        <w:tc>
          <w:tcPr>
            <w:tcW w:w="3283" w:type="dxa"/>
            <w:tcBorders>
              <w:top w:val="single" w:sz="2" w:space="0" w:color="000000"/>
              <w:left w:val="single" w:sz="2" w:space="0" w:color="000000"/>
              <w:bottom w:val="single" w:sz="2" w:space="0" w:color="000000"/>
              <w:right w:val="single" w:sz="12" w:space="0" w:color="000000"/>
            </w:tcBorders>
            <w:shd w:val="clear" w:color="auto" w:fill="F2F2F2" w:themeFill="background1" w:themeFillShade="F2"/>
            <w:tcMar>
              <w:top w:w="0" w:type="dxa"/>
              <w:left w:w="108" w:type="dxa"/>
              <w:bottom w:w="0" w:type="dxa"/>
              <w:right w:w="108" w:type="dxa"/>
            </w:tcMar>
            <w:vAlign w:val="center"/>
          </w:tcPr>
          <w:p w14:paraId="5D8B44FE" w14:textId="77777777" w:rsidR="007C076D" w:rsidRPr="007C076D" w:rsidRDefault="007C076D" w:rsidP="00575899">
            <w:pPr>
              <w:widowControl w:val="0"/>
              <w:autoSpaceDE w:val="0"/>
              <w:autoSpaceDN w:val="0"/>
              <w:adjustRightInd w:val="0"/>
              <w:jc w:val="center"/>
              <w:rPr>
                <w:rFonts w:cs="Arial"/>
              </w:rPr>
            </w:pPr>
            <w:r w:rsidRPr="007C076D">
              <w:rPr>
                <w:rFonts w:cs="Arial"/>
              </w:rPr>
              <w:t>1%</w:t>
            </w:r>
            <w:r>
              <w:rPr>
                <w:rFonts w:cs="Arial"/>
              </w:rPr>
              <w:t xml:space="preserve"> </w:t>
            </w:r>
            <w:r w:rsidRPr="007C076D">
              <w:rPr>
                <w:rFonts w:cs="Arial"/>
              </w:rPr>
              <w:t>sumy ubezpieczenia</w:t>
            </w:r>
          </w:p>
        </w:tc>
      </w:tr>
      <w:tr w:rsidR="007C076D" w:rsidRPr="002A47FD" w14:paraId="6E37659C" w14:textId="77777777" w:rsidTr="00306A78">
        <w:trPr>
          <w:jc w:val="center"/>
        </w:trPr>
        <w:tc>
          <w:tcPr>
            <w:tcW w:w="449" w:type="dxa"/>
            <w:tcBorders>
              <w:top w:val="single" w:sz="2" w:space="0" w:color="000000"/>
              <w:left w:val="single" w:sz="12" w:space="0" w:color="000000"/>
              <w:bottom w:val="single" w:sz="2" w:space="0" w:color="000000"/>
              <w:right w:val="single" w:sz="2" w:space="0" w:color="000000"/>
            </w:tcBorders>
            <w:shd w:val="clear" w:color="auto" w:fill="F2F2F2" w:themeFill="background1" w:themeFillShade="F2"/>
            <w:tcMar>
              <w:top w:w="0" w:type="dxa"/>
              <w:left w:w="108" w:type="dxa"/>
              <w:bottom w:w="0" w:type="dxa"/>
              <w:right w:w="108" w:type="dxa"/>
            </w:tcMar>
            <w:vAlign w:val="center"/>
          </w:tcPr>
          <w:p w14:paraId="0D709256" w14:textId="77777777" w:rsidR="007C076D" w:rsidRPr="007C076D" w:rsidRDefault="007C076D" w:rsidP="00575899">
            <w:pPr>
              <w:widowControl w:val="0"/>
              <w:autoSpaceDE w:val="0"/>
              <w:autoSpaceDN w:val="0"/>
              <w:adjustRightInd w:val="0"/>
              <w:jc w:val="both"/>
              <w:rPr>
                <w:rFonts w:cs="Arial"/>
              </w:rPr>
            </w:pPr>
            <w:r w:rsidRPr="007C076D">
              <w:rPr>
                <w:rFonts w:cs="Arial"/>
              </w:rPr>
              <w:t>4</w:t>
            </w:r>
          </w:p>
        </w:tc>
        <w:tc>
          <w:tcPr>
            <w:tcW w:w="5386"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108" w:type="dxa"/>
              <w:bottom w:w="0" w:type="dxa"/>
              <w:right w:w="108" w:type="dxa"/>
            </w:tcMar>
            <w:vAlign w:val="center"/>
          </w:tcPr>
          <w:p w14:paraId="32AAA763" w14:textId="77777777" w:rsidR="007C076D" w:rsidRPr="007C076D" w:rsidRDefault="007C076D" w:rsidP="00575899">
            <w:pPr>
              <w:widowControl w:val="0"/>
              <w:autoSpaceDE w:val="0"/>
              <w:autoSpaceDN w:val="0"/>
              <w:adjustRightInd w:val="0"/>
              <w:jc w:val="both"/>
              <w:rPr>
                <w:rFonts w:cs="Arial"/>
              </w:rPr>
            </w:pPr>
            <w:r>
              <w:rPr>
                <w:rFonts w:cs="Arial"/>
              </w:rPr>
              <w:t>Świadczenie szpitalne</w:t>
            </w:r>
          </w:p>
        </w:tc>
        <w:tc>
          <w:tcPr>
            <w:tcW w:w="3283" w:type="dxa"/>
            <w:tcBorders>
              <w:top w:val="single" w:sz="2" w:space="0" w:color="000000"/>
              <w:left w:val="single" w:sz="2" w:space="0" w:color="000000"/>
              <w:bottom w:val="single" w:sz="2" w:space="0" w:color="000000"/>
              <w:right w:val="single" w:sz="12" w:space="0" w:color="000000"/>
            </w:tcBorders>
            <w:shd w:val="clear" w:color="auto" w:fill="F2F2F2" w:themeFill="background1" w:themeFillShade="F2"/>
            <w:tcMar>
              <w:top w:w="0" w:type="dxa"/>
              <w:left w:w="108" w:type="dxa"/>
              <w:bottom w:w="0" w:type="dxa"/>
              <w:right w:w="108" w:type="dxa"/>
            </w:tcMar>
            <w:vAlign w:val="center"/>
          </w:tcPr>
          <w:p w14:paraId="57E45901" w14:textId="77777777" w:rsidR="007C076D" w:rsidRPr="007C076D" w:rsidRDefault="007C076D" w:rsidP="00575899">
            <w:pPr>
              <w:widowControl w:val="0"/>
              <w:autoSpaceDE w:val="0"/>
              <w:autoSpaceDN w:val="0"/>
              <w:adjustRightInd w:val="0"/>
              <w:jc w:val="center"/>
              <w:rPr>
                <w:rFonts w:cs="Arial"/>
              </w:rPr>
            </w:pPr>
            <w:r>
              <w:rPr>
                <w:rFonts w:cs="Arial"/>
              </w:rPr>
              <w:t>50 PLN</w:t>
            </w:r>
            <w:r w:rsidR="00EB28BB">
              <w:t xml:space="preserve"> </w:t>
            </w:r>
            <w:r w:rsidR="00EB28BB" w:rsidRPr="00EB28BB">
              <w:rPr>
                <w:rFonts w:cs="Arial"/>
              </w:rPr>
              <w:t>za każdą dobę hospitalizacji (po co najmniej 24 - godzinnej hospitalizacji) do maksymalnie 90 dni.</w:t>
            </w:r>
            <w:r w:rsidR="00EB28BB">
              <w:rPr>
                <w:rFonts w:cs="Arial"/>
              </w:rPr>
              <w:t xml:space="preserve"> </w:t>
            </w:r>
          </w:p>
        </w:tc>
      </w:tr>
    </w:tbl>
    <w:p w14:paraId="5E42013D" w14:textId="77777777" w:rsidR="00DF2574" w:rsidRDefault="00631ECF" w:rsidP="00DF2574">
      <w:pPr>
        <w:keepNext/>
        <w:tabs>
          <w:tab w:val="left" w:pos="0"/>
        </w:tabs>
        <w:spacing w:before="120"/>
        <w:jc w:val="both"/>
        <w:rPr>
          <w:rFonts w:eastAsia="Meiryo UI"/>
          <w:b/>
          <w:bCs/>
        </w:rPr>
      </w:pPr>
      <w:r w:rsidRPr="00C36534">
        <w:rPr>
          <w:rFonts w:eastAsia="Meiryo UI"/>
          <w:b/>
          <w:bCs/>
        </w:rPr>
        <w:lastRenderedPageBreak/>
        <w:t>Postanowienia dodatkowe:</w:t>
      </w:r>
    </w:p>
    <w:p w14:paraId="25366CD6" w14:textId="77777777" w:rsidR="00631ECF" w:rsidRPr="00DF2574" w:rsidRDefault="00631ECF" w:rsidP="00DF2574">
      <w:pPr>
        <w:keepNext/>
        <w:tabs>
          <w:tab w:val="left" w:pos="0"/>
        </w:tabs>
        <w:spacing w:before="120"/>
        <w:jc w:val="both"/>
        <w:rPr>
          <w:rFonts w:eastAsia="Meiryo UI"/>
          <w:b/>
          <w:bCs/>
        </w:rPr>
      </w:pPr>
      <w:r w:rsidRPr="00C36534">
        <w:rPr>
          <w:rFonts w:eastAsia="Meiryo UI"/>
          <w:bCs/>
        </w:rPr>
        <w:t>1. Zakres ochrony ubezpieczeniowej obejmuje następstwa aktów terrorystycznych.</w:t>
      </w:r>
    </w:p>
    <w:p w14:paraId="33FA01E5" w14:textId="77777777" w:rsidR="00631ECF" w:rsidRPr="00C36534" w:rsidRDefault="00631ECF" w:rsidP="00C36534">
      <w:pPr>
        <w:keepNext/>
        <w:tabs>
          <w:tab w:val="left" w:pos="0"/>
        </w:tabs>
        <w:spacing w:before="120"/>
        <w:jc w:val="both"/>
        <w:rPr>
          <w:rFonts w:eastAsia="Meiryo UI"/>
          <w:bCs/>
        </w:rPr>
      </w:pPr>
      <w:r w:rsidRPr="00C36534">
        <w:rPr>
          <w:rFonts w:eastAsia="Meiryo UI"/>
          <w:bCs/>
        </w:rPr>
        <w:t xml:space="preserve">2. Do określenia wysokości świadczeń z tytułu inwalidztwa przez lekarza Wykonawcy będzie miała zastosowanie Tabela ZUS. W przypadku całkowitej trwałej niezdolności do pracy (rozumiana jako niepełnosprawność, która całkowicie uniemożliwia osobie ubezpieczonej pracę w jakimkolwiek zawodzie i która wedle aktualnej wiedzy medycznej utrzyma się do końca życia osoby ubezpieczonej) świadczenie płatne w wysokości 100% sumy ubezpieczenia. </w:t>
      </w:r>
    </w:p>
    <w:p w14:paraId="192771DB" w14:textId="77777777" w:rsidR="00631ECF" w:rsidRDefault="00631ECF" w:rsidP="00C36534">
      <w:pPr>
        <w:keepNext/>
        <w:tabs>
          <w:tab w:val="left" w:pos="0"/>
        </w:tabs>
        <w:spacing w:before="120"/>
        <w:jc w:val="both"/>
        <w:rPr>
          <w:rFonts w:eastAsia="Meiryo UI"/>
          <w:bCs/>
        </w:rPr>
      </w:pPr>
      <w:r w:rsidRPr="00C36534">
        <w:rPr>
          <w:rFonts w:eastAsia="Meiryo UI"/>
          <w:bCs/>
        </w:rPr>
        <w:t>3. W razie zajścia szkody/wypadku osoba ubezpieczona zobowiązana jest zgłosić ten fakt Ubezpieczającemu w celu sporządzenia protokołu z miejsca zdarzenia. W razie zgłoszenia roszczenia Ubezpieczający zobowiązany jest na wniosek Wykonawcy do potwierdzenia, że do wypadku będącego podstawą roszczenia doszło na terenie Muzeum Górnictwa Węglowego w Zabrzu podczas zwiedzania atrakcji na które osoba ubezpieczona zakupiła bilet. Muzeum Górnictwa Węglowego w Zabrzu potwierdza również, że zgłaszający roszczenie jest osobą ubezpieczoną.</w:t>
      </w:r>
    </w:p>
    <w:p w14:paraId="194792DC" w14:textId="77777777" w:rsidR="0032654F" w:rsidRPr="00C36534" w:rsidRDefault="0032654F" w:rsidP="00D3016B">
      <w:pPr>
        <w:keepNext/>
        <w:tabs>
          <w:tab w:val="left" w:pos="0"/>
        </w:tabs>
        <w:spacing w:before="120"/>
        <w:jc w:val="both"/>
        <w:rPr>
          <w:rFonts w:eastAsia="Meiryo UI"/>
          <w:bCs/>
        </w:rPr>
      </w:pPr>
      <w:r>
        <w:rPr>
          <w:rFonts w:eastAsia="Meiryo UI"/>
          <w:bCs/>
        </w:rPr>
        <w:t>4. Wykonawca</w:t>
      </w:r>
      <w:r w:rsidRPr="0032654F">
        <w:rPr>
          <w:rFonts w:eastAsia="Meiryo UI"/>
          <w:bCs/>
        </w:rPr>
        <w:t xml:space="preserve"> nie odpowiada za zdarzenia powstał</w:t>
      </w:r>
      <w:r>
        <w:rPr>
          <w:rFonts w:eastAsia="Meiryo UI"/>
          <w:bCs/>
        </w:rPr>
        <w:t xml:space="preserve">e w następstwie lub w związku z </w:t>
      </w:r>
      <w:r w:rsidRPr="0032654F">
        <w:rPr>
          <w:rFonts w:eastAsia="Meiryo UI"/>
          <w:bCs/>
        </w:rPr>
        <w:t>pozostawaniem Ubezpieczoneg</w:t>
      </w:r>
      <w:r>
        <w:rPr>
          <w:rFonts w:eastAsia="Meiryo UI"/>
          <w:bCs/>
        </w:rPr>
        <w:t xml:space="preserve">o pod wpływem alkoholu, środków </w:t>
      </w:r>
      <w:r w:rsidRPr="0032654F">
        <w:rPr>
          <w:rFonts w:eastAsia="Meiryo UI"/>
          <w:bCs/>
        </w:rPr>
        <w:t>odurzających, substancji psychotr</w:t>
      </w:r>
      <w:r>
        <w:rPr>
          <w:rFonts w:eastAsia="Meiryo UI"/>
          <w:bCs/>
        </w:rPr>
        <w:t xml:space="preserve">opowych lub środków zastępczych </w:t>
      </w:r>
      <w:r w:rsidRPr="0032654F">
        <w:rPr>
          <w:rFonts w:eastAsia="Meiryo UI"/>
          <w:bCs/>
        </w:rPr>
        <w:t>w rozumieniu ustawy o przeciwdzia</w:t>
      </w:r>
      <w:r>
        <w:rPr>
          <w:rFonts w:eastAsia="Meiryo UI"/>
          <w:bCs/>
        </w:rPr>
        <w:t xml:space="preserve">łaniu narkomanii, z wyłączeniem </w:t>
      </w:r>
      <w:r w:rsidRPr="0032654F">
        <w:rPr>
          <w:rFonts w:eastAsia="Meiryo UI"/>
          <w:bCs/>
        </w:rPr>
        <w:t>przypadków zażycia tych środków zgod</w:t>
      </w:r>
      <w:r>
        <w:rPr>
          <w:rFonts w:eastAsia="Meiryo UI"/>
          <w:bCs/>
        </w:rPr>
        <w:t xml:space="preserve">nie z zaleceniem lekarza, o ile </w:t>
      </w:r>
      <w:r w:rsidRPr="0032654F">
        <w:rPr>
          <w:rFonts w:eastAsia="Meiryo UI"/>
          <w:bCs/>
        </w:rPr>
        <w:t>pozostawanie Ubezpieczonego pod wpływem alkoholu, środków odu</w:t>
      </w:r>
      <w:r>
        <w:rPr>
          <w:rFonts w:eastAsia="Meiryo UI"/>
          <w:bCs/>
        </w:rPr>
        <w:t xml:space="preserve">rzających, </w:t>
      </w:r>
      <w:r w:rsidRPr="0032654F">
        <w:rPr>
          <w:rFonts w:eastAsia="Meiryo UI"/>
          <w:bCs/>
        </w:rPr>
        <w:t>substancji psychotropowych lub środków zas</w:t>
      </w:r>
      <w:r>
        <w:rPr>
          <w:rFonts w:eastAsia="Meiryo UI"/>
          <w:bCs/>
        </w:rPr>
        <w:t xml:space="preserve">tępczych miało wpływ na zajście </w:t>
      </w:r>
      <w:r w:rsidRPr="0032654F">
        <w:rPr>
          <w:rFonts w:eastAsia="Meiryo UI"/>
          <w:bCs/>
        </w:rPr>
        <w:t>nieszczęśliwego wypadku</w:t>
      </w:r>
      <w:r>
        <w:rPr>
          <w:rFonts w:eastAsia="Meiryo UI"/>
          <w:bCs/>
        </w:rPr>
        <w:t xml:space="preserve">. Przez </w:t>
      </w:r>
      <w:r w:rsidRPr="0032654F">
        <w:rPr>
          <w:rFonts w:eastAsia="Meiryo UI"/>
          <w:bCs/>
        </w:rPr>
        <w:t xml:space="preserve">pozostawanie pod wpływem alkoholu </w:t>
      </w:r>
      <w:r>
        <w:rPr>
          <w:rFonts w:eastAsia="Meiryo UI"/>
          <w:bCs/>
        </w:rPr>
        <w:t>rozumie się</w:t>
      </w:r>
      <w:r w:rsidRPr="0032654F">
        <w:rPr>
          <w:rFonts w:eastAsia="Meiryo UI"/>
          <w:bCs/>
        </w:rPr>
        <w:t xml:space="preserve"> dz</w:t>
      </w:r>
      <w:r>
        <w:rPr>
          <w:rFonts w:eastAsia="Meiryo UI"/>
          <w:bCs/>
        </w:rPr>
        <w:t xml:space="preserve">iałanie w stanie, gdy zawartość </w:t>
      </w:r>
      <w:r w:rsidRPr="0032654F">
        <w:rPr>
          <w:rFonts w:eastAsia="Meiryo UI"/>
          <w:bCs/>
        </w:rPr>
        <w:t>alkoholu w organizmie wynosi od 0,</w:t>
      </w:r>
      <w:r w:rsidR="00600BD6">
        <w:rPr>
          <w:rFonts w:eastAsia="Meiryo UI"/>
          <w:bCs/>
        </w:rPr>
        <w:t>3</w:t>
      </w:r>
      <w:r w:rsidRPr="0032654F">
        <w:rPr>
          <w:rFonts w:eastAsia="Meiryo UI"/>
          <w:bCs/>
        </w:rPr>
        <w:t xml:space="preserve"> ‰ alkoholu</w:t>
      </w:r>
      <w:r>
        <w:rPr>
          <w:rFonts w:eastAsia="Meiryo UI"/>
          <w:bCs/>
        </w:rPr>
        <w:t xml:space="preserve"> we krwi lub od 0,1</w:t>
      </w:r>
      <w:r w:rsidR="00600BD6">
        <w:rPr>
          <w:rFonts w:eastAsia="Meiryo UI"/>
          <w:bCs/>
        </w:rPr>
        <w:t>5</w:t>
      </w:r>
      <w:r>
        <w:rPr>
          <w:rFonts w:eastAsia="Meiryo UI"/>
          <w:bCs/>
        </w:rPr>
        <w:t xml:space="preserve"> </w:t>
      </w:r>
      <w:r w:rsidR="00D3016B">
        <w:rPr>
          <w:rFonts w:eastAsia="Meiryo UI"/>
          <w:bCs/>
        </w:rPr>
        <w:t xml:space="preserve">mg alkoholu </w:t>
      </w:r>
      <w:r w:rsidR="00D3016B" w:rsidRPr="00D3016B">
        <w:rPr>
          <w:rFonts w:eastAsia="Meiryo UI"/>
          <w:bCs/>
        </w:rPr>
        <w:t>w 1 dm3 w wydychanym powietrzu</w:t>
      </w:r>
      <w:r w:rsidR="00600BD6">
        <w:rPr>
          <w:rFonts w:eastAsia="Meiryo UI"/>
          <w:bCs/>
        </w:rPr>
        <w:t>.</w:t>
      </w:r>
    </w:p>
    <w:p w14:paraId="69D9D384" w14:textId="77777777" w:rsidR="00631ECF" w:rsidRPr="00C36534" w:rsidRDefault="00631ECF" w:rsidP="00C36534">
      <w:pPr>
        <w:keepNext/>
        <w:tabs>
          <w:tab w:val="left" w:pos="0"/>
        </w:tabs>
        <w:spacing w:before="120"/>
        <w:jc w:val="both"/>
        <w:rPr>
          <w:rFonts w:eastAsia="Meiryo UI"/>
          <w:b/>
          <w:bCs/>
        </w:rPr>
      </w:pPr>
      <w:r w:rsidRPr="00C36534">
        <w:rPr>
          <w:rFonts w:eastAsia="Meiryo UI"/>
          <w:b/>
          <w:bCs/>
        </w:rPr>
        <w:t xml:space="preserve">Płatność składki: </w:t>
      </w:r>
    </w:p>
    <w:p w14:paraId="649467BC" w14:textId="77777777" w:rsidR="00631ECF" w:rsidRPr="00C36534" w:rsidRDefault="00631ECF" w:rsidP="00C36534">
      <w:pPr>
        <w:keepNext/>
        <w:tabs>
          <w:tab w:val="left" w:pos="0"/>
        </w:tabs>
        <w:spacing w:before="120"/>
        <w:jc w:val="both"/>
        <w:rPr>
          <w:rFonts w:eastAsia="Meiryo UI"/>
          <w:bCs/>
        </w:rPr>
      </w:pPr>
      <w:r w:rsidRPr="00C36534">
        <w:rPr>
          <w:rFonts w:eastAsia="Meiryo UI"/>
          <w:bCs/>
        </w:rPr>
        <w:t>1. Składka łączna należna z tytułu umowy ubezpieczenia będzie płatna przez Muzeum Górnictwa Węglowego w Zabrzu w terminie widniejącym na przesłanym przez Wykonawcę rachunku za każdy miesiąc udzie</w:t>
      </w:r>
      <w:r w:rsidR="00DF2574">
        <w:rPr>
          <w:rFonts w:eastAsia="Meiryo UI"/>
          <w:bCs/>
        </w:rPr>
        <w:t>lanej ochrony ubezpieczeniowej.</w:t>
      </w:r>
    </w:p>
    <w:p w14:paraId="2C5C9002" w14:textId="77777777" w:rsidR="00631ECF" w:rsidRPr="00C36534" w:rsidRDefault="00631ECF" w:rsidP="00C36534">
      <w:pPr>
        <w:keepNext/>
        <w:tabs>
          <w:tab w:val="left" w:pos="0"/>
        </w:tabs>
        <w:spacing w:before="120"/>
        <w:jc w:val="both"/>
        <w:rPr>
          <w:rFonts w:eastAsia="Meiryo UI"/>
          <w:bCs/>
        </w:rPr>
      </w:pPr>
      <w:r w:rsidRPr="00C36534">
        <w:rPr>
          <w:rFonts w:eastAsia="Meiryo UI"/>
          <w:bCs/>
        </w:rPr>
        <w:t>2. Składka będzie płatna przelewem na rachunek Wykonawcy w terminie widniejącym na przesłanym przez Wykonawcę rachunku za każdy miesiąc udzielanej ochrony ubezpieczeniowej.</w:t>
      </w:r>
    </w:p>
    <w:p w14:paraId="760D681A" w14:textId="77777777" w:rsidR="00631ECF" w:rsidRPr="00C36534" w:rsidRDefault="00631ECF" w:rsidP="00C36534">
      <w:pPr>
        <w:keepNext/>
        <w:tabs>
          <w:tab w:val="left" w:pos="0"/>
        </w:tabs>
        <w:spacing w:before="120"/>
        <w:jc w:val="both"/>
        <w:rPr>
          <w:rFonts w:eastAsia="Meiryo UI"/>
          <w:bCs/>
        </w:rPr>
      </w:pPr>
      <w:r w:rsidRPr="00C36534">
        <w:rPr>
          <w:rFonts w:eastAsia="Meiryo UI"/>
          <w:bCs/>
        </w:rPr>
        <w:t>3. W przypadku objęcia przez Wykonawcę ochroną osób biorących udział w niebiletowanej imprezie organizowanej przez Muzeum Górnictwa Węglowego w Zabrzu, składka będzie płatna najpóźniej w dniu rozpoczęcia imprezy. Podstawą do płatności będzie aneks wystawiony przez Wykonawcę</w:t>
      </w:r>
      <w:r w:rsidR="00DF2574">
        <w:rPr>
          <w:rFonts w:eastAsia="Meiryo UI"/>
          <w:bCs/>
        </w:rPr>
        <w:t xml:space="preserve">. </w:t>
      </w:r>
    </w:p>
    <w:p w14:paraId="7B5FA34E" w14:textId="77777777" w:rsidR="00631ECF" w:rsidRPr="00C36534" w:rsidRDefault="00631ECF" w:rsidP="00C36534">
      <w:pPr>
        <w:keepNext/>
        <w:tabs>
          <w:tab w:val="left" w:pos="0"/>
        </w:tabs>
        <w:spacing w:before="120"/>
        <w:jc w:val="both"/>
        <w:rPr>
          <w:rFonts w:eastAsia="Meiryo UI"/>
          <w:bCs/>
        </w:rPr>
      </w:pPr>
      <w:r w:rsidRPr="00C36534">
        <w:rPr>
          <w:rFonts w:eastAsia="Meiryo UI"/>
          <w:bCs/>
        </w:rPr>
        <w:t>4. Składka łączna (miesięczna) stanowi sumę:</w:t>
      </w:r>
    </w:p>
    <w:p w14:paraId="1F08DCE7" w14:textId="77777777" w:rsidR="00631ECF" w:rsidRPr="00C36534" w:rsidRDefault="00631ECF" w:rsidP="00C36534">
      <w:pPr>
        <w:keepNext/>
        <w:tabs>
          <w:tab w:val="left" w:pos="0"/>
        </w:tabs>
        <w:spacing w:before="120"/>
        <w:jc w:val="both"/>
        <w:rPr>
          <w:rFonts w:eastAsia="Meiryo UI"/>
          <w:bCs/>
        </w:rPr>
      </w:pPr>
      <w:r w:rsidRPr="00C36534">
        <w:rPr>
          <w:rFonts w:eastAsia="Meiryo UI"/>
          <w:bCs/>
        </w:rPr>
        <w:t xml:space="preserve">a) iloczynu liczy sprzedanych biletów na zwiedzanie atrakcji Muzeum Górnictwa Węglowego w Zabrzu oraz składki za jeden bilet </w:t>
      </w:r>
    </w:p>
    <w:p w14:paraId="320F3D3F" w14:textId="77777777" w:rsidR="00631ECF" w:rsidRPr="00C36534" w:rsidRDefault="00631ECF" w:rsidP="00C36534">
      <w:pPr>
        <w:keepNext/>
        <w:tabs>
          <w:tab w:val="left" w:pos="0"/>
        </w:tabs>
        <w:spacing w:before="120"/>
        <w:jc w:val="both"/>
        <w:rPr>
          <w:rFonts w:eastAsia="Meiryo UI"/>
          <w:bCs/>
        </w:rPr>
      </w:pPr>
      <w:r w:rsidRPr="00C36534">
        <w:rPr>
          <w:rFonts w:eastAsia="Meiryo UI"/>
          <w:bCs/>
        </w:rPr>
        <w:t>b) w przypadku uczestników imprez niebiletowanych iloczynu liczby uczestników i składki za j</w:t>
      </w:r>
      <w:r w:rsidR="00DF2574">
        <w:rPr>
          <w:rFonts w:eastAsia="Meiryo UI"/>
          <w:bCs/>
        </w:rPr>
        <w:t>ednego uczestnika.</w:t>
      </w:r>
    </w:p>
    <w:p w14:paraId="0DAD5DA0" w14:textId="77777777" w:rsidR="00631ECF" w:rsidRPr="00C36534" w:rsidRDefault="00631ECF" w:rsidP="00C36534">
      <w:pPr>
        <w:keepNext/>
        <w:tabs>
          <w:tab w:val="left" w:pos="0"/>
        </w:tabs>
        <w:spacing w:before="120"/>
        <w:jc w:val="both"/>
        <w:rPr>
          <w:rFonts w:eastAsia="Meiryo UI"/>
          <w:bCs/>
        </w:rPr>
      </w:pPr>
      <w:r w:rsidRPr="00C36534">
        <w:rPr>
          <w:rFonts w:eastAsia="Meiryo UI"/>
          <w:bCs/>
        </w:rPr>
        <w:t>5. Dla potrzeb rozliczenia składki łącznej (miesięcznej) Muzeum Górnictwa Węglowego w Zabrzu przekaże Wykonawcy informację o ilości sprzedanych biletów w danym miesiącu rozliczeniowym. Informacja ta winna zostać przekazana w terminie 5 dni roboczych po zakończeniu danego miesiąca rozliczeniowego. W rozliczeniach nie uwzględnia się osób zwiedzających niebiletowane atrakcje Muzeum Górnictwa Węglowego w Zabrzu oraz uczestników imprez integracyjnych na terenie Muzeum Górnictwa Węglowego w Zabrzu.</w:t>
      </w:r>
    </w:p>
    <w:p w14:paraId="4EED7E65" w14:textId="77777777" w:rsidR="00631ECF" w:rsidRPr="00C36534" w:rsidRDefault="00631ECF" w:rsidP="00C36534">
      <w:pPr>
        <w:keepNext/>
        <w:tabs>
          <w:tab w:val="left" w:pos="0"/>
        </w:tabs>
        <w:spacing w:before="120"/>
        <w:jc w:val="both"/>
        <w:rPr>
          <w:rFonts w:eastAsia="Meiryo UI"/>
          <w:bCs/>
        </w:rPr>
      </w:pPr>
      <w:r w:rsidRPr="00C36534">
        <w:rPr>
          <w:rFonts w:eastAsia="Meiryo UI"/>
          <w:bCs/>
        </w:rPr>
        <w:lastRenderedPageBreak/>
        <w:t>6. W terminie 14 dni po wejściu w życie polisy z okresem</w:t>
      </w:r>
      <w:r w:rsidR="008B214F">
        <w:rPr>
          <w:rFonts w:eastAsia="Meiryo UI"/>
          <w:bCs/>
        </w:rPr>
        <w:t xml:space="preserve"> odpowiedzialności od 01.01.2020 do 31.12.2020</w:t>
      </w:r>
      <w:r w:rsidRPr="00C36534">
        <w:rPr>
          <w:rFonts w:eastAsia="Meiryo UI"/>
          <w:bCs/>
        </w:rPr>
        <w:t xml:space="preserve"> Muzeum Górnictwa Węglowego w Zabrzu zapłaci sk</w:t>
      </w:r>
      <w:r w:rsidR="009E3C2B">
        <w:rPr>
          <w:rFonts w:eastAsia="Meiryo UI"/>
          <w:bCs/>
        </w:rPr>
        <w:t xml:space="preserve">ładkę depozytową w wysokości 10.000 </w:t>
      </w:r>
      <w:r w:rsidRPr="00C36534">
        <w:rPr>
          <w:rFonts w:eastAsia="Meiryo UI"/>
          <w:bCs/>
        </w:rPr>
        <w:t>PLN. Składka ta zostanie uwzględniona w rozliczeniach za następne miesiące.</w:t>
      </w:r>
    </w:p>
    <w:p w14:paraId="0816B62C" w14:textId="77777777" w:rsidR="00631ECF" w:rsidRPr="00C36534" w:rsidRDefault="00631ECF" w:rsidP="00C36534">
      <w:pPr>
        <w:keepNext/>
        <w:tabs>
          <w:tab w:val="left" w:pos="0"/>
        </w:tabs>
        <w:spacing w:before="120"/>
        <w:jc w:val="both"/>
        <w:rPr>
          <w:rFonts w:eastAsia="Meiryo UI"/>
        </w:rPr>
      </w:pPr>
      <w:r w:rsidRPr="00C36534">
        <w:rPr>
          <w:rFonts w:eastAsia="Meiryo UI"/>
          <w:b/>
          <w:bCs/>
          <w:color w:val="0070C0"/>
        </w:rPr>
        <w:t>WARUNKI FAKULTATYWNE</w:t>
      </w:r>
    </w:p>
    <w:p w14:paraId="6A57626A" w14:textId="41521ACD" w:rsidR="00631ECF" w:rsidRDefault="00631ECF" w:rsidP="00C36534">
      <w:pPr>
        <w:spacing w:before="120"/>
        <w:jc w:val="both"/>
        <w:rPr>
          <w:rFonts w:eastAsia="Meiryo UI"/>
        </w:rPr>
      </w:pPr>
      <w:r w:rsidRPr="00C36534">
        <w:rPr>
          <w:rFonts w:eastAsia="Meiryo UI"/>
        </w:rPr>
        <w:t>Za przyjęcie warunku fakultatywnego Wykonawca otrzyma liczbę punktów przypisaną temu warunkowi.</w:t>
      </w:r>
    </w:p>
    <w:p w14:paraId="05DB036B" w14:textId="77777777" w:rsidR="00C04495" w:rsidRPr="00C36534" w:rsidRDefault="00C04495" w:rsidP="00C36534">
      <w:pPr>
        <w:spacing w:before="120"/>
        <w:jc w:val="both"/>
        <w:rPr>
          <w:rFonts w:eastAsia="Meiryo UI"/>
          <w:b/>
          <w:bCs/>
        </w:rPr>
      </w:pPr>
    </w:p>
    <w:tbl>
      <w:tblPr>
        <w:tblW w:w="0" w:type="auto"/>
        <w:tblInd w:w="108" w:type="dxa"/>
        <w:tblLayout w:type="fixed"/>
        <w:tblLook w:val="0000" w:firstRow="0" w:lastRow="0" w:firstColumn="0" w:lastColumn="0" w:noHBand="0" w:noVBand="0"/>
      </w:tblPr>
      <w:tblGrid>
        <w:gridCol w:w="7938"/>
        <w:gridCol w:w="1701"/>
      </w:tblGrid>
      <w:tr w:rsidR="00631ECF" w:rsidRPr="00C36534" w14:paraId="728307D8" w14:textId="77777777" w:rsidTr="00B8649A">
        <w:trPr>
          <w:cantSplit/>
          <w:trHeight w:val="529"/>
          <w:tblHeader/>
        </w:trPr>
        <w:tc>
          <w:tcPr>
            <w:tcW w:w="7938" w:type="dxa"/>
            <w:tcBorders>
              <w:top w:val="single" w:sz="4" w:space="0" w:color="000000"/>
              <w:left w:val="single" w:sz="4" w:space="0" w:color="000000"/>
              <w:bottom w:val="single" w:sz="4" w:space="0" w:color="000000"/>
            </w:tcBorders>
            <w:shd w:val="clear" w:color="auto" w:fill="0070C0"/>
            <w:vAlign w:val="center"/>
          </w:tcPr>
          <w:p w14:paraId="356771B2" w14:textId="77777777" w:rsidR="00631ECF" w:rsidRPr="00B8649A" w:rsidRDefault="00631ECF" w:rsidP="00C36534">
            <w:pPr>
              <w:widowControl w:val="0"/>
              <w:autoSpaceDE w:val="0"/>
              <w:spacing w:before="120"/>
              <w:ind w:right="-2"/>
              <w:jc w:val="center"/>
              <w:rPr>
                <w:rFonts w:eastAsia="Meiryo UI"/>
                <w:b/>
                <w:bCs/>
                <w:color w:val="FFFFFF" w:themeColor="background1"/>
              </w:rPr>
            </w:pPr>
            <w:r w:rsidRPr="00B8649A">
              <w:rPr>
                <w:rFonts w:eastAsia="Meiryo UI"/>
                <w:b/>
                <w:bCs/>
                <w:color w:val="FFFFFF" w:themeColor="background1"/>
              </w:rPr>
              <w:t>Warunki fakultatywne</w:t>
            </w:r>
          </w:p>
        </w:tc>
        <w:tc>
          <w:tcPr>
            <w:tcW w:w="1701" w:type="dxa"/>
            <w:tcBorders>
              <w:top w:val="single" w:sz="4" w:space="0" w:color="000000"/>
              <w:left w:val="single" w:sz="4" w:space="0" w:color="000000"/>
              <w:bottom w:val="single" w:sz="4" w:space="0" w:color="000000"/>
              <w:right w:val="single" w:sz="4" w:space="0" w:color="000000"/>
            </w:tcBorders>
            <w:shd w:val="clear" w:color="auto" w:fill="0070C0"/>
            <w:vAlign w:val="center"/>
          </w:tcPr>
          <w:p w14:paraId="5C8196CC" w14:textId="77777777" w:rsidR="00631ECF" w:rsidRPr="00B8649A" w:rsidRDefault="00631ECF" w:rsidP="00C36534">
            <w:pPr>
              <w:widowControl w:val="0"/>
              <w:autoSpaceDE w:val="0"/>
              <w:spacing w:before="120"/>
              <w:jc w:val="center"/>
              <w:rPr>
                <w:rFonts w:eastAsia="Meiryo UI"/>
                <w:b/>
                <w:color w:val="FFFFFF" w:themeColor="background1"/>
              </w:rPr>
            </w:pPr>
            <w:r w:rsidRPr="00B8649A">
              <w:rPr>
                <w:rFonts w:eastAsia="Meiryo UI"/>
                <w:b/>
                <w:bCs/>
                <w:color w:val="FFFFFF" w:themeColor="background1"/>
              </w:rPr>
              <w:t>Ilość punktów</w:t>
            </w:r>
          </w:p>
        </w:tc>
      </w:tr>
      <w:tr w:rsidR="00631ECF" w:rsidRPr="00C36534" w14:paraId="34BE861F" w14:textId="77777777" w:rsidTr="00306A78">
        <w:tc>
          <w:tcPr>
            <w:tcW w:w="7938" w:type="dxa"/>
            <w:tcBorders>
              <w:top w:val="single" w:sz="4" w:space="0" w:color="000000"/>
              <w:left w:val="single" w:sz="4" w:space="0" w:color="000000"/>
              <w:bottom w:val="single" w:sz="4" w:space="0" w:color="000000"/>
            </w:tcBorders>
            <w:shd w:val="clear" w:color="auto" w:fill="F2F2F2" w:themeFill="background1" w:themeFillShade="F2"/>
            <w:vAlign w:val="center"/>
          </w:tcPr>
          <w:p w14:paraId="27D0CD5A" w14:textId="77777777" w:rsidR="00631ECF" w:rsidRPr="00C36534" w:rsidRDefault="00631ECF" w:rsidP="00C36534">
            <w:pPr>
              <w:spacing w:before="120"/>
              <w:ind w:right="-2"/>
              <w:jc w:val="both"/>
              <w:rPr>
                <w:rFonts w:eastAsia="Meiryo UI"/>
              </w:rPr>
            </w:pPr>
            <w:r w:rsidRPr="00C36534">
              <w:rPr>
                <w:rFonts w:eastAsia="Meiryo UI"/>
                <w:b/>
              </w:rPr>
              <w:t xml:space="preserve">Zwiększenie sumy ubezpieczenia </w:t>
            </w:r>
            <w:r w:rsidRPr="00C36534">
              <w:rPr>
                <w:rFonts w:eastAsia="Meiryo UI"/>
              </w:rPr>
              <w:t>– zwiększenie sumy ubezpieczenia dla zakresów „śmierć wskutek nieszczęśliwego wypadku” oraz „inwalidztwo z włączeniem całkowitej trwałej niezdolności do pracy” z 60.000 PLN do 80.000 PLN</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062AE1F" w14:textId="77777777" w:rsidR="00631ECF" w:rsidRPr="00C36534" w:rsidRDefault="00631ECF" w:rsidP="00C36534">
            <w:pPr>
              <w:widowControl w:val="0"/>
              <w:autoSpaceDE w:val="0"/>
              <w:snapToGrid w:val="0"/>
              <w:spacing w:before="120"/>
              <w:jc w:val="center"/>
            </w:pPr>
            <w:r w:rsidRPr="00C36534">
              <w:t>26 pkt.</w:t>
            </w:r>
          </w:p>
        </w:tc>
      </w:tr>
      <w:tr w:rsidR="00631ECF" w:rsidRPr="00C36534" w14:paraId="4F342290" w14:textId="77777777" w:rsidTr="00306A78">
        <w:tc>
          <w:tcPr>
            <w:tcW w:w="7938" w:type="dxa"/>
            <w:tcBorders>
              <w:top w:val="single" w:sz="4" w:space="0" w:color="000000"/>
              <w:left w:val="single" w:sz="4" w:space="0" w:color="000000"/>
              <w:bottom w:val="single" w:sz="4" w:space="0" w:color="000000"/>
            </w:tcBorders>
            <w:shd w:val="clear" w:color="auto" w:fill="F2F2F2" w:themeFill="background1" w:themeFillShade="F2"/>
            <w:vAlign w:val="center"/>
          </w:tcPr>
          <w:p w14:paraId="0C2C2935" w14:textId="77777777" w:rsidR="00631ECF" w:rsidRPr="00C36534" w:rsidRDefault="00631ECF" w:rsidP="00C36534">
            <w:pPr>
              <w:spacing w:before="120"/>
              <w:ind w:right="-2"/>
              <w:jc w:val="both"/>
              <w:rPr>
                <w:rFonts w:eastAsia="Meiryo UI"/>
              </w:rPr>
            </w:pPr>
            <w:r w:rsidRPr="00C36534">
              <w:rPr>
                <w:rFonts w:eastAsia="Meiryo UI"/>
                <w:b/>
              </w:rPr>
              <w:t xml:space="preserve">Koszty leczenia powypadkowego </w:t>
            </w:r>
            <w:r w:rsidRPr="00C36534">
              <w:rPr>
                <w:rFonts w:eastAsia="Meiryo UI"/>
              </w:rPr>
              <w:t>–</w:t>
            </w:r>
            <w:r w:rsidRPr="00C36534">
              <w:rPr>
                <w:rFonts w:eastAsia="Meiryo UI"/>
                <w:b/>
              </w:rPr>
              <w:t xml:space="preserve"> </w:t>
            </w:r>
            <w:r w:rsidRPr="00C36534">
              <w:rPr>
                <w:rFonts w:eastAsia="Meiryo UI"/>
              </w:rPr>
              <w:t>za które uważa się rzeczywiste wydatki poniesione przez osobę ubezpieczoną, w ciągu 24 miesięcy od doznania uszkodzenia ciała, z tytułu zabiegów i leków zaleconych przez lekarza prowadzącego, w tym min: koszty usług świadczonych przez lekarza lub pielęgniarkę, koszty sali jednoosobowej i koszt sali operacyjnej w placówce medycznej, koszty znieczulenia (w tym koszty podania znieczulenia), wykonania badania rentgenowskiego, koszty badań laboratoryjnych, koszt wezwania karetki pogotowia, leki, usługi terapeutyczne i materiały, koszty rehabilitacji.</w:t>
            </w:r>
          </w:p>
          <w:p w14:paraId="153596D8" w14:textId="77777777" w:rsidR="00631ECF" w:rsidRPr="00C36534" w:rsidRDefault="00631ECF" w:rsidP="00C36534">
            <w:pPr>
              <w:spacing w:before="120"/>
              <w:ind w:right="-2"/>
              <w:jc w:val="right"/>
              <w:rPr>
                <w:rFonts w:eastAsia="Meiryo UI"/>
                <w:b/>
                <w:color w:val="0070C0"/>
              </w:rPr>
            </w:pPr>
            <w:r w:rsidRPr="00C36534">
              <w:rPr>
                <w:rFonts w:eastAsia="Meiryo UI"/>
                <w:b/>
                <w:color w:val="0070C0"/>
              </w:rPr>
              <w:t>Suma ubezpieczenia: 3.000 PLN</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3E8A5F9" w14:textId="77777777" w:rsidR="00631ECF" w:rsidRPr="00C36534" w:rsidRDefault="00631ECF" w:rsidP="00C36534">
            <w:pPr>
              <w:widowControl w:val="0"/>
              <w:autoSpaceDE w:val="0"/>
              <w:snapToGrid w:val="0"/>
              <w:spacing w:before="120"/>
              <w:jc w:val="center"/>
            </w:pPr>
            <w:r w:rsidRPr="00C36534">
              <w:t>2 pkt.</w:t>
            </w:r>
          </w:p>
        </w:tc>
      </w:tr>
      <w:tr w:rsidR="00631ECF" w:rsidRPr="00C36534" w14:paraId="0FBD8B81" w14:textId="77777777" w:rsidTr="00306A78">
        <w:tc>
          <w:tcPr>
            <w:tcW w:w="7938" w:type="dxa"/>
            <w:tcBorders>
              <w:top w:val="single" w:sz="4" w:space="0" w:color="000000"/>
              <w:left w:val="single" w:sz="4" w:space="0" w:color="000000"/>
              <w:bottom w:val="single" w:sz="4" w:space="0" w:color="000000"/>
            </w:tcBorders>
            <w:shd w:val="clear" w:color="auto" w:fill="F2F2F2" w:themeFill="background1" w:themeFillShade="F2"/>
            <w:vAlign w:val="center"/>
          </w:tcPr>
          <w:p w14:paraId="1E1ED7BD" w14:textId="77777777" w:rsidR="00631ECF" w:rsidRPr="00C36534" w:rsidRDefault="00631ECF" w:rsidP="00C36534">
            <w:pPr>
              <w:spacing w:before="120"/>
              <w:ind w:right="-2"/>
              <w:jc w:val="both"/>
              <w:rPr>
                <w:rFonts w:eastAsia="Meiryo UI"/>
                <w:b/>
              </w:rPr>
            </w:pPr>
            <w:r w:rsidRPr="00C36534">
              <w:rPr>
                <w:rFonts w:eastAsia="Meiryo UI"/>
                <w:b/>
              </w:rPr>
              <w:t>Koszty przekwalifikowania zawodowego, do życia w zmienionych warunkach</w:t>
            </w:r>
          </w:p>
          <w:p w14:paraId="204736F1" w14:textId="77777777" w:rsidR="00631ECF" w:rsidRPr="00C36534" w:rsidRDefault="00631ECF" w:rsidP="00C36534">
            <w:pPr>
              <w:spacing w:before="120"/>
              <w:ind w:right="-2"/>
              <w:jc w:val="both"/>
              <w:rPr>
                <w:rFonts w:eastAsia="Meiryo UI"/>
              </w:rPr>
            </w:pPr>
            <w:r w:rsidRPr="00C36534">
              <w:rPr>
                <w:rFonts w:eastAsia="Meiryo UI"/>
              </w:rPr>
              <w:t xml:space="preserve">W przypadku wypłaty świadczenia z tytułu całkowitej trwałej niezdolności do pracy, utraty kończyn(-y), utraty wzroku, utraty mowy, utraty słuchu, paraplegii, </w:t>
            </w:r>
            <w:proofErr w:type="spellStart"/>
            <w:r w:rsidRPr="00C36534">
              <w:rPr>
                <w:rFonts w:eastAsia="Meiryo UI"/>
              </w:rPr>
              <w:t>tetraplegii</w:t>
            </w:r>
            <w:proofErr w:type="spellEnd"/>
            <w:r w:rsidRPr="00C36534">
              <w:rPr>
                <w:rFonts w:eastAsia="Meiryo UI"/>
              </w:rPr>
              <w:t xml:space="preserve"> Wykonawca pokryje:</w:t>
            </w:r>
          </w:p>
          <w:p w14:paraId="671387C0" w14:textId="77777777" w:rsidR="00631ECF" w:rsidRPr="00C36534" w:rsidRDefault="00631ECF" w:rsidP="00C36534">
            <w:pPr>
              <w:spacing w:before="120"/>
              <w:ind w:right="-2"/>
              <w:jc w:val="both"/>
              <w:rPr>
                <w:rFonts w:eastAsia="Meiryo UI"/>
              </w:rPr>
            </w:pPr>
            <w:r w:rsidRPr="00C36534">
              <w:rPr>
                <w:rFonts w:eastAsia="Meiryo UI"/>
              </w:rPr>
              <w:t>- poniesione przez osobę ubezpieczoną wszelkie uzasadnione koszty przekwalifikowania, tak aby przygotować osobę</w:t>
            </w:r>
          </w:p>
          <w:p w14:paraId="734BC689" w14:textId="77777777" w:rsidR="00631ECF" w:rsidRPr="00C36534" w:rsidRDefault="00631ECF" w:rsidP="00C36534">
            <w:pPr>
              <w:spacing w:before="120"/>
              <w:ind w:right="-2"/>
              <w:jc w:val="both"/>
              <w:rPr>
                <w:rFonts w:eastAsia="Meiryo UI"/>
              </w:rPr>
            </w:pPr>
            <w:r w:rsidRPr="00C36534">
              <w:rPr>
                <w:rFonts w:eastAsia="Meiryo UI"/>
              </w:rPr>
              <w:t>ubezpieczoną do wykonywania innego zawodu, lub</w:t>
            </w:r>
          </w:p>
          <w:p w14:paraId="3D0C644A" w14:textId="77777777" w:rsidR="00631ECF" w:rsidRPr="00C36534" w:rsidRDefault="00631ECF" w:rsidP="00C36534">
            <w:pPr>
              <w:spacing w:before="120"/>
              <w:ind w:right="-2"/>
              <w:jc w:val="both"/>
              <w:rPr>
                <w:rFonts w:eastAsia="Meiryo UI"/>
              </w:rPr>
            </w:pPr>
            <w:r w:rsidRPr="00C36534">
              <w:rPr>
                <w:rFonts w:eastAsia="Meiryo UI"/>
              </w:rPr>
              <w:t>- poniesione przez osobę ubezpieczoną wszelkie uzasadnione koszty w celu przystosowania jej do życia w zmienionych warunkach po wypadku.</w:t>
            </w:r>
          </w:p>
          <w:p w14:paraId="1F7041BA" w14:textId="77777777" w:rsidR="00631ECF" w:rsidRPr="00C36534" w:rsidRDefault="00631ECF" w:rsidP="00C36534">
            <w:pPr>
              <w:spacing w:before="120"/>
              <w:ind w:right="-2"/>
              <w:jc w:val="right"/>
              <w:rPr>
                <w:rFonts w:eastAsia="Meiryo UI"/>
                <w:b/>
                <w:color w:val="0070C0"/>
              </w:rPr>
            </w:pPr>
            <w:r w:rsidRPr="00C36534">
              <w:rPr>
                <w:rFonts w:eastAsia="Meiryo UI"/>
                <w:b/>
                <w:color w:val="0070C0"/>
              </w:rPr>
              <w:t>Suma ubezpieczenia: 3.000 PLN</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096440E" w14:textId="77777777" w:rsidR="00631ECF" w:rsidRPr="00C36534" w:rsidRDefault="00631ECF" w:rsidP="00C36534">
            <w:pPr>
              <w:widowControl w:val="0"/>
              <w:autoSpaceDE w:val="0"/>
              <w:snapToGrid w:val="0"/>
              <w:spacing w:before="120"/>
              <w:jc w:val="center"/>
            </w:pPr>
            <w:r w:rsidRPr="00C36534">
              <w:t>2 pkt.</w:t>
            </w:r>
          </w:p>
        </w:tc>
      </w:tr>
      <w:tr w:rsidR="00631ECF" w:rsidRPr="00C36534" w14:paraId="44AE4C8C" w14:textId="77777777" w:rsidTr="00306A78">
        <w:tc>
          <w:tcPr>
            <w:tcW w:w="7938" w:type="dxa"/>
            <w:tcBorders>
              <w:top w:val="single" w:sz="4" w:space="0" w:color="000000"/>
              <w:left w:val="single" w:sz="4" w:space="0" w:color="000000"/>
              <w:bottom w:val="single" w:sz="4" w:space="0" w:color="000000"/>
            </w:tcBorders>
            <w:shd w:val="clear" w:color="auto" w:fill="F2F2F2" w:themeFill="background1" w:themeFillShade="F2"/>
            <w:vAlign w:val="center"/>
          </w:tcPr>
          <w:p w14:paraId="759D931A" w14:textId="77777777" w:rsidR="00631ECF" w:rsidRPr="00C36534" w:rsidRDefault="00631ECF" w:rsidP="00C36534">
            <w:pPr>
              <w:spacing w:before="120"/>
              <w:ind w:right="-2"/>
              <w:jc w:val="both"/>
              <w:rPr>
                <w:rFonts w:eastAsia="Meiryo UI"/>
                <w:b/>
              </w:rPr>
            </w:pPr>
            <w:r w:rsidRPr="00C36534">
              <w:rPr>
                <w:rFonts w:eastAsia="Meiryo UI"/>
                <w:b/>
              </w:rPr>
              <w:t>Koszty pogrzebu</w:t>
            </w:r>
          </w:p>
          <w:p w14:paraId="392131F9" w14:textId="77777777" w:rsidR="00631ECF" w:rsidRPr="00C36534" w:rsidRDefault="00631ECF" w:rsidP="00C36534">
            <w:pPr>
              <w:spacing w:before="120"/>
              <w:ind w:right="-2"/>
              <w:jc w:val="both"/>
              <w:rPr>
                <w:rFonts w:eastAsia="Meiryo UI"/>
              </w:rPr>
            </w:pPr>
            <w:r w:rsidRPr="00C36534">
              <w:rPr>
                <w:rFonts w:eastAsia="Meiryo UI"/>
              </w:rPr>
              <w:t>W przypadku płatności z tytułu śmierci wskutek nieszczęśliwego wypadku, Wykonawca pokryje uzasadnione koszty pogrzebu w Polsce każdej osoby ubezpieczonej.</w:t>
            </w:r>
          </w:p>
          <w:p w14:paraId="4986FC17" w14:textId="77777777" w:rsidR="000E2CBE" w:rsidRPr="00C36534" w:rsidRDefault="00631ECF" w:rsidP="00224559">
            <w:pPr>
              <w:spacing w:before="120"/>
              <w:ind w:right="-2"/>
              <w:jc w:val="right"/>
              <w:rPr>
                <w:rFonts w:eastAsia="Meiryo UI"/>
                <w:b/>
                <w:color w:val="0070C0"/>
              </w:rPr>
            </w:pPr>
            <w:r w:rsidRPr="00C36534">
              <w:rPr>
                <w:rFonts w:eastAsia="Meiryo UI"/>
                <w:b/>
                <w:color w:val="0070C0"/>
              </w:rPr>
              <w:t>Suma ubezpieczenia: 5.000 PLN</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A81E801" w14:textId="77777777" w:rsidR="00631ECF" w:rsidRPr="00C36534" w:rsidRDefault="00631ECF" w:rsidP="00C36534">
            <w:pPr>
              <w:widowControl w:val="0"/>
              <w:autoSpaceDE w:val="0"/>
              <w:snapToGrid w:val="0"/>
              <w:spacing w:before="120"/>
              <w:jc w:val="center"/>
            </w:pPr>
            <w:r w:rsidRPr="00C36534">
              <w:t>2 pkt.</w:t>
            </w:r>
          </w:p>
        </w:tc>
      </w:tr>
      <w:tr w:rsidR="00631ECF" w:rsidRPr="00C36534" w14:paraId="0C848F9D" w14:textId="77777777" w:rsidTr="00306A78">
        <w:tc>
          <w:tcPr>
            <w:tcW w:w="7938" w:type="dxa"/>
            <w:tcBorders>
              <w:top w:val="single" w:sz="4" w:space="0" w:color="000000"/>
              <w:left w:val="single" w:sz="4" w:space="0" w:color="000000"/>
              <w:bottom w:val="single" w:sz="4" w:space="0" w:color="000000"/>
            </w:tcBorders>
            <w:shd w:val="clear" w:color="auto" w:fill="F2F2F2" w:themeFill="background1" w:themeFillShade="F2"/>
            <w:vAlign w:val="center"/>
          </w:tcPr>
          <w:p w14:paraId="6DBB7D0F" w14:textId="77777777" w:rsidR="00631ECF" w:rsidRPr="00C36534" w:rsidRDefault="00631ECF" w:rsidP="00C36534">
            <w:pPr>
              <w:spacing w:before="120"/>
              <w:ind w:right="-2"/>
              <w:jc w:val="both"/>
              <w:rPr>
                <w:rFonts w:eastAsia="Meiryo UI"/>
                <w:b/>
              </w:rPr>
            </w:pPr>
            <w:r w:rsidRPr="00C36534">
              <w:rPr>
                <w:rFonts w:eastAsia="Meiryo UI"/>
                <w:b/>
              </w:rPr>
              <w:t>Koszty zakupu wózka inwalidzkiego oraz koszty zakupu lub naprawy środków ortopedycznych  i pomocniczych</w:t>
            </w:r>
          </w:p>
          <w:p w14:paraId="4CB99F5C" w14:textId="77777777" w:rsidR="00631ECF" w:rsidRPr="00C36534" w:rsidRDefault="00631ECF" w:rsidP="00C36534">
            <w:pPr>
              <w:spacing w:before="120"/>
              <w:ind w:right="-2"/>
              <w:jc w:val="both"/>
              <w:rPr>
                <w:rFonts w:eastAsia="Meiryo UI"/>
              </w:rPr>
            </w:pPr>
            <w:r w:rsidRPr="00C36534">
              <w:rPr>
                <w:rFonts w:eastAsia="Meiryo UI"/>
              </w:rPr>
              <w:t xml:space="preserve">W przypadku wypłaty świadczenia z tytułu inwalidztwa, Wykonawca zwróci osobie ubezpieczonej koszt zakupu wózka inwalidzkiego (jeżeli inwalidztwo to </w:t>
            </w:r>
            <w:r w:rsidRPr="00C36534">
              <w:rPr>
                <w:rFonts w:eastAsia="Meiryo UI"/>
              </w:rPr>
              <w:lastRenderedPageBreak/>
              <w:t>skutkuje koniecznością poruszania się na wózku inwalidzkim) oraz koszty zakupu lub naprawy środków ortopedycznych i pomocniczych.</w:t>
            </w:r>
          </w:p>
          <w:p w14:paraId="08237074" w14:textId="77777777" w:rsidR="00631ECF" w:rsidRPr="00C36534" w:rsidRDefault="00631ECF" w:rsidP="00C36534">
            <w:pPr>
              <w:spacing w:before="120"/>
              <w:ind w:right="-2"/>
              <w:jc w:val="right"/>
              <w:rPr>
                <w:rFonts w:eastAsia="Meiryo UI"/>
                <w:b/>
                <w:color w:val="0070C0"/>
              </w:rPr>
            </w:pPr>
            <w:r w:rsidRPr="00C36534">
              <w:rPr>
                <w:rFonts w:eastAsia="Meiryo UI"/>
                <w:b/>
                <w:color w:val="0070C0"/>
              </w:rPr>
              <w:t>Suma ubezpieczenia: 5.000 PLN</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29DD86C" w14:textId="77777777" w:rsidR="00631ECF" w:rsidRPr="00C36534" w:rsidRDefault="00631ECF" w:rsidP="00C36534">
            <w:pPr>
              <w:widowControl w:val="0"/>
              <w:autoSpaceDE w:val="0"/>
              <w:snapToGrid w:val="0"/>
              <w:spacing w:before="120"/>
              <w:jc w:val="center"/>
            </w:pPr>
            <w:r w:rsidRPr="00C36534">
              <w:lastRenderedPageBreak/>
              <w:t>2 pkt.</w:t>
            </w:r>
          </w:p>
        </w:tc>
      </w:tr>
      <w:tr w:rsidR="00631ECF" w:rsidRPr="00C36534" w14:paraId="3916972F" w14:textId="77777777" w:rsidTr="00306A78">
        <w:tc>
          <w:tcPr>
            <w:tcW w:w="7938" w:type="dxa"/>
            <w:tcBorders>
              <w:top w:val="single" w:sz="4" w:space="0" w:color="000000"/>
              <w:left w:val="single" w:sz="4" w:space="0" w:color="000000"/>
              <w:bottom w:val="single" w:sz="4" w:space="0" w:color="000000"/>
            </w:tcBorders>
            <w:shd w:val="clear" w:color="auto" w:fill="F2F2F2" w:themeFill="background1" w:themeFillShade="F2"/>
            <w:vAlign w:val="center"/>
          </w:tcPr>
          <w:p w14:paraId="54862E7C" w14:textId="77777777" w:rsidR="00631ECF" w:rsidRPr="00C36534" w:rsidRDefault="00631ECF" w:rsidP="00C36534">
            <w:pPr>
              <w:spacing w:before="120"/>
              <w:ind w:right="-2"/>
              <w:jc w:val="both"/>
              <w:rPr>
                <w:rFonts w:eastAsia="Meiryo UI"/>
              </w:rPr>
            </w:pPr>
            <w:r w:rsidRPr="00C36534">
              <w:rPr>
                <w:rFonts w:eastAsia="Meiryo UI"/>
                <w:b/>
              </w:rPr>
              <w:lastRenderedPageBreak/>
              <w:t xml:space="preserve">Okaleczenie i oszpecenie twarzy </w:t>
            </w:r>
            <w:r w:rsidRPr="00C36534">
              <w:rPr>
                <w:rFonts w:eastAsia="Meiryo UI"/>
              </w:rPr>
              <w:t>-</w:t>
            </w:r>
            <w:r w:rsidRPr="00C36534">
              <w:rPr>
                <w:rFonts w:eastAsia="Meiryo UI"/>
                <w:b/>
              </w:rPr>
              <w:t xml:space="preserve"> </w:t>
            </w:r>
            <w:r w:rsidRPr="00C36534">
              <w:rPr>
                <w:rFonts w:eastAsia="Meiryo UI"/>
              </w:rPr>
              <w:t>w przypadku, gdy Osoba ubezpieczona dozna Uszkodzenia ciała, które w ciągu 90 dni jako jedyna i niezależna od innych czynników przyczyna doprowadzi do okaleczenia lub oszpecenia jej twarzy, Wykonawca wypłaci osobie ubezpieczonej określoną poniżej procentowo część zapisanej w polisie sumy ubezpieczenia z tytułu okaleczenia i oszpecenia twarzy.</w:t>
            </w:r>
          </w:p>
          <w:p w14:paraId="3AB22A95" w14:textId="77777777" w:rsidR="00631ECF" w:rsidRPr="00C36534" w:rsidRDefault="00631ECF" w:rsidP="00C36534">
            <w:pPr>
              <w:spacing w:before="120"/>
              <w:ind w:right="-2"/>
              <w:jc w:val="both"/>
              <w:rPr>
                <w:rFonts w:eastAsia="Meiryo UI"/>
              </w:rPr>
            </w:pPr>
            <w:r w:rsidRPr="00C36534">
              <w:rPr>
                <w:rFonts w:eastAsia="Meiryo UI"/>
              </w:rPr>
              <w:t>Trwałe okaleczenie twarzy:</w:t>
            </w:r>
          </w:p>
          <w:p w14:paraId="6018604E" w14:textId="77777777" w:rsidR="00631ECF" w:rsidRPr="00C36534" w:rsidRDefault="00631ECF" w:rsidP="00C36534">
            <w:pPr>
              <w:spacing w:before="120"/>
              <w:ind w:right="-2"/>
              <w:jc w:val="both"/>
              <w:rPr>
                <w:rFonts w:eastAsia="Meiryo UI"/>
              </w:rPr>
            </w:pPr>
            <w:r w:rsidRPr="00C36534">
              <w:rPr>
                <w:rFonts w:eastAsia="Meiryo UI"/>
              </w:rPr>
              <w:t>a) blizna o długości 10 cm lub dłuższa – 100%</w:t>
            </w:r>
          </w:p>
          <w:p w14:paraId="223389CC" w14:textId="77777777" w:rsidR="00631ECF" w:rsidRPr="00C36534" w:rsidRDefault="00631ECF" w:rsidP="00C36534">
            <w:pPr>
              <w:spacing w:before="120"/>
              <w:ind w:right="-2"/>
              <w:jc w:val="both"/>
              <w:rPr>
                <w:rFonts w:eastAsia="Meiryo UI"/>
              </w:rPr>
            </w:pPr>
            <w:r w:rsidRPr="00C36534">
              <w:rPr>
                <w:rFonts w:eastAsia="Meiryo UI"/>
              </w:rPr>
              <w:t>b) blizna o długości pomiędzy 3 a 9 cm – 50%</w:t>
            </w:r>
          </w:p>
          <w:p w14:paraId="2E3A1B72" w14:textId="77777777" w:rsidR="00631ECF" w:rsidRPr="00C36534" w:rsidRDefault="00631ECF" w:rsidP="00C36534">
            <w:pPr>
              <w:spacing w:before="120"/>
              <w:ind w:right="-2"/>
              <w:jc w:val="both"/>
              <w:rPr>
                <w:rFonts w:eastAsia="Meiryo UI"/>
              </w:rPr>
            </w:pPr>
            <w:r w:rsidRPr="00C36534">
              <w:rPr>
                <w:rFonts w:eastAsia="Meiryo UI"/>
              </w:rPr>
              <w:t>Trwałe oszpecenie twarzy – 100%</w:t>
            </w:r>
          </w:p>
          <w:p w14:paraId="063BB112" w14:textId="77777777" w:rsidR="00631ECF" w:rsidRPr="00C36534" w:rsidRDefault="00631ECF" w:rsidP="00C36534">
            <w:pPr>
              <w:spacing w:before="120"/>
              <w:ind w:right="-2"/>
              <w:jc w:val="both"/>
              <w:rPr>
                <w:rFonts w:eastAsia="Meiryo UI"/>
              </w:rPr>
            </w:pPr>
            <w:r w:rsidRPr="00C36534">
              <w:rPr>
                <w:rFonts w:eastAsia="Meiryo UI"/>
              </w:rPr>
              <w:t>Wykonawca nie uwzględni roszczenia odszkodowawczego, którego przyczyną będzie zabieg chirurgii plastycznej niesłużący ratowaniu życia, także jeżeli taki zabieg przyczyni się do powstania roszczenia, lub jeśli roszczenie to będzie konsekwencją takiego zabiegu.</w:t>
            </w:r>
          </w:p>
          <w:p w14:paraId="3B04AC0C" w14:textId="77777777" w:rsidR="00631ECF" w:rsidRPr="00C36534" w:rsidRDefault="00631ECF" w:rsidP="00C36534">
            <w:pPr>
              <w:spacing w:before="120"/>
              <w:ind w:right="-2"/>
              <w:jc w:val="right"/>
              <w:rPr>
                <w:rFonts w:eastAsia="Meiryo UI"/>
                <w:b/>
                <w:color w:val="0070C0"/>
              </w:rPr>
            </w:pPr>
            <w:r w:rsidRPr="00C36534">
              <w:rPr>
                <w:rFonts w:eastAsia="Meiryo UI"/>
                <w:b/>
                <w:color w:val="0070C0"/>
              </w:rPr>
              <w:t>Suma ubezpieczenia: 3.000 PLN</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D491E27" w14:textId="77777777" w:rsidR="00631ECF" w:rsidRPr="00C36534" w:rsidRDefault="00631ECF" w:rsidP="00C36534">
            <w:pPr>
              <w:widowControl w:val="0"/>
              <w:autoSpaceDE w:val="0"/>
              <w:snapToGrid w:val="0"/>
              <w:spacing w:before="120"/>
              <w:jc w:val="center"/>
            </w:pPr>
            <w:r w:rsidRPr="00C36534">
              <w:t>2 pkt.</w:t>
            </w:r>
          </w:p>
        </w:tc>
      </w:tr>
      <w:tr w:rsidR="00631ECF" w:rsidRPr="00C36534" w14:paraId="05DF46E4" w14:textId="77777777" w:rsidTr="00306A78">
        <w:tc>
          <w:tcPr>
            <w:tcW w:w="7938" w:type="dxa"/>
            <w:tcBorders>
              <w:top w:val="single" w:sz="4" w:space="0" w:color="000000"/>
              <w:left w:val="single" w:sz="4" w:space="0" w:color="000000"/>
              <w:bottom w:val="single" w:sz="4" w:space="0" w:color="000000"/>
            </w:tcBorders>
            <w:shd w:val="clear" w:color="auto" w:fill="F2F2F2" w:themeFill="background1" w:themeFillShade="F2"/>
            <w:vAlign w:val="center"/>
          </w:tcPr>
          <w:p w14:paraId="32B2B7D2" w14:textId="77777777" w:rsidR="00631ECF" w:rsidRPr="00C36534" w:rsidRDefault="00631ECF" w:rsidP="00C36534">
            <w:pPr>
              <w:spacing w:before="120"/>
              <w:ind w:right="-2"/>
              <w:jc w:val="both"/>
              <w:rPr>
                <w:rFonts w:eastAsia="Meiryo UI"/>
              </w:rPr>
            </w:pPr>
            <w:r w:rsidRPr="00C36534">
              <w:rPr>
                <w:rFonts w:eastAsia="Meiryo UI"/>
                <w:b/>
              </w:rPr>
              <w:t xml:space="preserve">Uszkodzenie akcesoriów optycznych </w:t>
            </w:r>
            <w:r w:rsidRPr="00C36534">
              <w:rPr>
                <w:rFonts w:eastAsia="Meiryo UI"/>
              </w:rPr>
              <w:t>- W przypadku, gdy osoba ubezpieczona dozna objętego ochroną ubezpieczeniową nieszczęśliwego wypadku, który jako jedyna i niezależna od innych czynników przyczyna doprowadzi do uszkodzenia akcesoriów optycznych, Wykonawca wypłaci osobie ubezpieczonej świadczenie do wysokości sumy ubezpieczenia wskazanej w polisie w sekcji uszkodzenie akcesoriów optycznych.</w:t>
            </w:r>
          </w:p>
          <w:p w14:paraId="0D42D3A6" w14:textId="77777777" w:rsidR="00631ECF" w:rsidRPr="00C36534" w:rsidRDefault="00631ECF" w:rsidP="00C36534">
            <w:pPr>
              <w:spacing w:before="120"/>
              <w:ind w:right="-2"/>
              <w:jc w:val="both"/>
              <w:rPr>
                <w:rFonts w:eastAsia="Meiryo UI"/>
              </w:rPr>
            </w:pPr>
            <w:r w:rsidRPr="00C36534">
              <w:rPr>
                <w:rFonts w:eastAsia="Meiryo UI"/>
              </w:rPr>
              <w:t>Za uszkodzenie akcesoriów optycznych uważa się będące skutkiem uszkodzenia ciała osoby ubezpieczonej przypadkowe uszkodzenie przepisanych przez lekarza - okulistę okularów lub soczewek kontaktowych, które muszą być wymienione bądź naprawione, lub jeśli osobie ubezpieczonej (w ciągu 30 dni od doznania uszkodzenia ciała) zostaną przepisane okulary bądź soczewki kontaktowe; Wykonawca pokryje koszt badania wzroku, jeżeli będzie ono wymagane, a także dodatkowo pokryje, do wysokości sumy ubezpieczenia wskazanej w polisie, koszt zakupu, wymiany lub naprawy okularów lub soczewek kontaktowych.</w:t>
            </w:r>
          </w:p>
          <w:p w14:paraId="57BE5168" w14:textId="77777777" w:rsidR="00631ECF" w:rsidRPr="00C36534" w:rsidRDefault="00631ECF" w:rsidP="00C36534">
            <w:pPr>
              <w:spacing w:before="120"/>
              <w:ind w:right="-2"/>
              <w:jc w:val="right"/>
              <w:rPr>
                <w:rFonts w:eastAsia="Meiryo UI"/>
                <w:b/>
                <w:color w:val="0070C0"/>
              </w:rPr>
            </w:pPr>
            <w:r w:rsidRPr="00C36534">
              <w:rPr>
                <w:rFonts w:eastAsia="Meiryo UI"/>
                <w:b/>
                <w:color w:val="0070C0"/>
              </w:rPr>
              <w:t>Suma ubezpieczenia: 1.200 PLN</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B45F546" w14:textId="77777777" w:rsidR="00631ECF" w:rsidRPr="00C36534" w:rsidRDefault="00631ECF" w:rsidP="00C36534">
            <w:pPr>
              <w:widowControl w:val="0"/>
              <w:autoSpaceDE w:val="0"/>
              <w:snapToGrid w:val="0"/>
              <w:spacing w:before="120"/>
              <w:jc w:val="center"/>
            </w:pPr>
            <w:r w:rsidRPr="00C36534">
              <w:t>2 pkt</w:t>
            </w:r>
          </w:p>
        </w:tc>
      </w:tr>
      <w:tr w:rsidR="00631ECF" w:rsidRPr="00C36534" w14:paraId="03687306" w14:textId="77777777" w:rsidTr="00306A78">
        <w:tc>
          <w:tcPr>
            <w:tcW w:w="7938" w:type="dxa"/>
            <w:tcBorders>
              <w:top w:val="single" w:sz="4" w:space="0" w:color="000000"/>
              <w:left w:val="single" w:sz="4" w:space="0" w:color="000000"/>
              <w:bottom w:val="single" w:sz="4" w:space="0" w:color="000000"/>
            </w:tcBorders>
            <w:shd w:val="clear" w:color="auto" w:fill="F2F2F2" w:themeFill="background1" w:themeFillShade="F2"/>
            <w:vAlign w:val="center"/>
          </w:tcPr>
          <w:p w14:paraId="61AF3EBD" w14:textId="77777777" w:rsidR="00631ECF" w:rsidRPr="00C36534" w:rsidRDefault="00631ECF" w:rsidP="00C36534">
            <w:pPr>
              <w:spacing w:before="120"/>
              <w:ind w:right="-2"/>
              <w:jc w:val="both"/>
            </w:pPr>
            <w:r w:rsidRPr="00C36534">
              <w:rPr>
                <w:rFonts w:eastAsia="Meiryo UI"/>
                <w:b/>
              </w:rPr>
              <w:t>Świadczenie z tytułu przebudowy domu oraz modyfikacji pojazdu</w:t>
            </w:r>
            <w:r w:rsidRPr="00C36534">
              <w:t xml:space="preserve"> - W przypadku, gdy osoba ubezpieczona dozna objętego ochroną ubezpieczeniową nieszczęśliwego wypadku, skutkującego całkowitą trwałą niezdolnością do pracy, Wykonawca pokryje koszty z tytułu przebudowy domu oraz modyfikacji pojazdu poniesione w ciągu jednego roku od daty nieszczęśliwego wypadku powodującego powstanie takiej szkody/szkód, do wysokości sumy ubezpieczenia wskazanej w Polisie dla tego zakresu. </w:t>
            </w:r>
          </w:p>
          <w:p w14:paraId="1B06D56B" w14:textId="77777777" w:rsidR="00631ECF" w:rsidRPr="00C36534" w:rsidRDefault="00631ECF" w:rsidP="00C36534">
            <w:pPr>
              <w:spacing w:before="120"/>
              <w:ind w:right="-2"/>
              <w:jc w:val="both"/>
            </w:pPr>
            <w:r w:rsidRPr="00C36534">
              <w:t xml:space="preserve">Za koszty z tytułu przebudowy domu oraz modyfikacji pojazdu </w:t>
            </w:r>
            <w:r w:rsidRPr="00C36534">
              <w:rPr>
                <w:rFonts w:eastAsia="Meiryo UI"/>
              </w:rPr>
              <w:t xml:space="preserve">uważa się wydatki z tytułu przebudowy domu/mieszkania osoby ubezpieczonej, które są konieczne, aby przystosować ten dom/mieszkanie do użytkowania przez osobę </w:t>
            </w:r>
            <w:r w:rsidRPr="00C36534">
              <w:rPr>
                <w:rFonts w:eastAsia="Meiryo UI"/>
              </w:rPr>
              <w:lastRenderedPageBreak/>
              <w:t xml:space="preserve">poruszającą się wyłącznie na wózku inwalidzkim; lub modyfikacje pojazdu silnikowego będącego własnością bądź dzierżawionego przez osobę ubezpieczoną lub modyfikacje pojazdu silnikowego nowego zakupionego dla osoby ubezpieczonej, które są konieczne, aby przystosować pojazd do poruszania się nim przez osobę ubezpieczoną i/lub aby umożliwić kierowanie przez nią tym pojazdem. </w:t>
            </w:r>
          </w:p>
          <w:p w14:paraId="70362DE7" w14:textId="77777777" w:rsidR="00631ECF" w:rsidRPr="00C36534" w:rsidRDefault="00631ECF" w:rsidP="00C36534">
            <w:pPr>
              <w:spacing w:before="120"/>
              <w:ind w:right="-2"/>
              <w:jc w:val="both"/>
              <w:rPr>
                <w:rFonts w:eastAsia="Meiryo UI"/>
              </w:rPr>
            </w:pPr>
            <w:r w:rsidRPr="00C36534">
              <w:rPr>
                <w:rFonts w:eastAsia="Meiryo UI"/>
              </w:rPr>
              <w:t>Ochroną objęte są przebudowa domu osoby ubezpieczonej oraz modyfikacja pojazdu osoby ubezpieczonej pod warunkiem, że są one: przeprowadzone w imieniu Osoby ubezpieczonej; zalecone przez ogólnokrajową organizację świadczącą pomoc osobom poruszającym się na wózku inwalidzkim; przeprowadzone przez osoby posiadające doświadczenie w wykonywaniu takiej przebudowy i modyfikacji oraz zgodne z wszelkimi właściwymi przepisami prawa oraz wymogami koniecznymi do uzyskania zezwoleń wydanych przez odpowiednie organy.</w:t>
            </w:r>
          </w:p>
          <w:p w14:paraId="698BF46C" w14:textId="77777777" w:rsidR="00631ECF" w:rsidRPr="00C36534" w:rsidRDefault="00631ECF" w:rsidP="00C36534">
            <w:pPr>
              <w:spacing w:before="120"/>
              <w:ind w:right="-2"/>
              <w:jc w:val="right"/>
              <w:rPr>
                <w:rFonts w:eastAsia="Meiryo UI"/>
                <w:b/>
                <w:color w:val="0070C0"/>
              </w:rPr>
            </w:pPr>
            <w:r w:rsidRPr="00C36534">
              <w:rPr>
                <w:rFonts w:eastAsia="Meiryo UI"/>
                <w:b/>
                <w:color w:val="0070C0"/>
              </w:rPr>
              <w:t>Suma ubezpieczenia: 5.000 PLN</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92CB6AA" w14:textId="77777777" w:rsidR="00631ECF" w:rsidRPr="00C36534" w:rsidRDefault="00631ECF" w:rsidP="00C36534">
            <w:pPr>
              <w:widowControl w:val="0"/>
              <w:autoSpaceDE w:val="0"/>
              <w:snapToGrid w:val="0"/>
              <w:spacing w:before="120"/>
              <w:jc w:val="center"/>
            </w:pPr>
            <w:r w:rsidRPr="00306A78">
              <w:rPr>
                <w:shd w:val="clear" w:color="auto" w:fill="F2F2F2" w:themeFill="background1" w:themeFillShade="F2"/>
              </w:rPr>
              <w:lastRenderedPageBreak/>
              <w:t>2 pkt</w:t>
            </w:r>
            <w:r w:rsidRPr="00C36534">
              <w:t>.</w:t>
            </w:r>
          </w:p>
        </w:tc>
      </w:tr>
    </w:tbl>
    <w:p w14:paraId="591169CC" w14:textId="77777777" w:rsidR="00631ECF" w:rsidRPr="00C36534" w:rsidRDefault="00631ECF" w:rsidP="00C36534">
      <w:pPr>
        <w:spacing w:before="120"/>
        <w:jc w:val="both"/>
        <w:rPr>
          <w:b/>
          <w:color w:val="0070C0"/>
        </w:rPr>
      </w:pPr>
    </w:p>
    <w:p w14:paraId="0C148EEE" w14:textId="77777777" w:rsidR="00631ECF" w:rsidRPr="00C36534" w:rsidRDefault="00631ECF" w:rsidP="00C36534">
      <w:pPr>
        <w:spacing w:before="120"/>
        <w:jc w:val="both"/>
        <w:rPr>
          <w:color w:val="0070C0"/>
        </w:rPr>
      </w:pPr>
      <w:bookmarkStart w:id="8" w:name="_Hlk19520029"/>
      <w:r w:rsidRPr="00C36534">
        <w:rPr>
          <w:b/>
          <w:color w:val="0070C0"/>
        </w:rPr>
        <w:t>TREŚĆ KLAUZUL DODATKOWYCH:</w:t>
      </w:r>
    </w:p>
    <w:bookmarkEnd w:id="8"/>
    <w:p w14:paraId="0BBBEF72" w14:textId="77777777" w:rsidR="00631ECF" w:rsidRPr="00C36534" w:rsidRDefault="00631ECF" w:rsidP="00C36534">
      <w:pPr>
        <w:spacing w:before="120"/>
        <w:jc w:val="both"/>
        <w:rPr>
          <w:b/>
          <w:color w:val="0070C0"/>
        </w:rPr>
      </w:pPr>
      <w:r w:rsidRPr="00C36534">
        <w:rPr>
          <w:b/>
          <w:color w:val="0070C0"/>
        </w:rPr>
        <w:t xml:space="preserve">Klauzula pośredniego uderzenia pioruna oraz niewłaściwych parametrów prądu   </w:t>
      </w:r>
    </w:p>
    <w:p w14:paraId="43DD979E" w14:textId="77777777" w:rsidR="00631ECF" w:rsidRPr="00C36534" w:rsidRDefault="00631ECF" w:rsidP="00C36534">
      <w:pPr>
        <w:spacing w:before="120"/>
        <w:jc w:val="both"/>
      </w:pPr>
      <w:r w:rsidRPr="00C36534">
        <w:t xml:space="preserve">Ubezpieczyciel pokrywa do ustalonego limitu szkody w przedmiocie ubezpieczenia powstałe w wyniku pośredniego uderzenia pioruna. </w:t>
      </w:r>
    </w:p>
    <w:p w14:paraId="270E72E0" w14:textId="77777777" w:rsidR="00631ECF" w:rsidRPr="00C36534" w:rsidRDefault="00631ECF" w:rsidP="00C36534">
      <w:pPr>
        <w:spacing w:before="120"/>
        <w:jc w:val="both"/>
      </w:pPr>
      <w:r w:rsidRPr="00C36534">
        <w:t xml:space="preserve">Za pośrednie uderzenie pioruna uważa się pośrednie działanie wyładowania atmosferycznego na przedmiot ubezpieczenia, powodujące uszkodzenie bądź zniszczenie przedmiotu ubezpieczenia wskutek indukcji prądu elektrycznego wywołanej wyładowaniem atmosferycznym w bezpośredniej bliskości ubezpieczonego mienia. </w:t>
      </w:r>
    </w:p>
    <w:p w14:paraId="7059B31E" w14:textId="77777777" w:rsidR="00631ECF" w:rsidRPr="00C36534" w:rsidRDefault="00631ECF" w:rsidP="00C36534">
      <w:pPr>
        <w:spacing w:before="120"/>
        <w:jc w:val="both"/>
      </w:pPr>
      <w:r w:rsidRPr="00C36534">
        <w:t xml:space="preserve">Ochrona ubezpieczeniowa obejmuje także szkody powstałe w wyniku nagłego wzrostu napięcia w sieci elektrycznej spowodowanego wyładowaniami atmosferycznymi. </w:t>
      </w:r>
    </w:p>
    <w:p w14:paraId="3C398B7F" w14:textId="77777777" w:rsidR="00631ECF" w:rsidRPr="00C36534" w:rsidRDefault="00631ECF" w:rsidP="00C36534">
      <w:pPr>
        <w:spacing w:before="120"/>
        <w:jc w:val="both"/>
      </w:pPr>
      <w:r w:rsidRPr="00C36534">
        <w:t>Ochroną objęte są również szkody powstałe w związku z przepięciami niezwiązanymi z wyładowaniami atmosferycznymi, w szczególności zmiany napięcia, natężenia, częstotliwości, w tym szkody powstałe z przyczyn leżących po stronie zakładu energetycznego oraz wzbudzania się niszczących sił elektromagnetycznych. Ubezpieczenie obejmuje wszystkie grupy mienia, w tym instalacje budynków.</w:t>
      </w:r>
    </w:p>
    <w:p w14:paraId="06A95BE2" w14:textId="77777777" w:rsidR="00631ECF" w:rsidRPr="00C36534" w:rsidRDefault="00631ECF" w:rsidP="00C36534">
      <w:pPr>
        <w:spacing w:before="120"/>
        <w:jc w:val="both"/>
      </w:pPr>
      <w:r w:rsidRPr="00C36534">
        <w:t>Ubezpieczyciel nie może odmówić wypłaty odszkodowania w przypadku braku odpowiednich zabezpieczeń przeciwprzepięciowych.</w:t>
      </w:r>
    </w:p>
    <w:p w14:paraId="2A36B14A" w14:textId="77777777" w:rsidR="00631ECF" w:rsidRPr="00DF2574" w:rsidRDefault="00631ECF" w:rsidP="00C36534">
      <w:pPr>
        <w:spacing w:before="120"/>
        <w:jc w:val="both"/>
      </w:pPr>
      <w:r w:rsidRPr="00C36534">
        <w:t>Limit na jedno i wszystkie zdarzenia w okresie ubezpieczenia wskaza</w:t>
      </w:r>
      <w:r w:rsidR="00DF2574">
        <w:t>ny jest w umowie ubezpieczenia.</w:t>
      </w:r>
    </w:p>
    <w:p w14:paraId="0F3C229A" w14:textId="77777777" w:rsidR="00631ECF" w:rsidRPr="00C36534" w:rsidRDefault="00631ECF" w:rsidP="00C36534">
      <w:pPr>
        <w:spacing w:before="120"/>
        <w:jc w:val="both"/>
      </w:pPr>
      <w:r w:rsidRPr="00C36534">
        <w:rPr>
          <w:b/>
          <w:color w:val="0070C0"/>
        </w:rPr>
        <w:t xml:space="preserve">Klauzula reprezentantów </w:t>
      </w:r>
    </w:p>
    <w:p w14:paraId="110822B3" w14:textId="77777777" w:rsidR="00631ECF" w:rsidRPr="00C36534" w:rsidRDefault="00631ECF" w:rsidP="00C36534">
      <w:pPr>
        <w:spacing w:before="120"/>
        <w:jc w:val="both"/>
      </w:pPr>
      <w:r w:rsidRPr="00C36534">
        <w:t>Z zachowaniem pozostałych, niezmienionych niniejszą klauzulą, postanowień ogólnych warunków ubezpieczenia strony uzgodniły, że Ubezpieczyciel ponosi odpowiedzialności za szkody powstałe wskutek winy umyślnej lub rażącego niedbalstwa wyłącznie reprezentantów ubezpieczającego. Dla celów niniejszej umowy za reprezentantów ubezpieczającego uważa się osoby lub organ wieloosobowy (Zarząd, Dyrekcje), które zgodnie z obowiązującymi przepisami lub statutem uprawnione są do zarządzania ubezpieczoną jednostką. Za szkody powstałe z winy umyślnej lub rażącego niedbalstwa osób nie będących reprezentantami ubezpieczonego zakład ubezpieczeń ponosi pełną odpowie</w:t>
      </w:r>
      <w:r w:rsidR="00DF2574">
        <w:t>dzialność.</w:t>
      </w:r>
    </w:p>
    <w:p w14:paraId="14248ED1" w14:textId="77777777" w:rsidR="00631ECF" w:rsidRPr="00244647" w:rsidRDefault="00631ECF" w:rsidP="00244647">
      <w:pPr>
        <w:spacing w:after="200" w:line="276" w:lineRule="auto"/>
        <w:rPr>
          <w:rFonts w:eastAsia="Meiryo UI"/>
          <w:b/>
          <w:color w:val="0070C0"/>
        </w:rPr>
      </w:pPr>
      <w:r w:rsidRPr="00C36534">
        <w:rPr>
          <w:rFonts w:eastAsia="Meiryo UI"/>
          <w:b/>
          <w:color w:val="0070C0"/>
        </w:rPr>
        <w:lastRenderedPageBreak/>
        <w:t xml:space="preserve">Klauzula automatycznego pokrycia </w:t>
      </w:r>
    </w:p>
    <w:p w14:paraId="59879628" w14:textId="77777777" w:rsidR="00631ECF" w:rsidRPr="00C36534" w:rsidRDefault="00631ECF" w:rsidP="00C36534">
      <w:pPr>
        <w:spacing w:before="120"/>
        <w:jc w:val="both"/>
        <w:rPr>
          <w:rFonts w:eastAsia="Meiryo UI"/>
        </w:rPr>
      </w:pPr>
      <w:r w:rsidRPr="00C36534">
        <w:rPr>
          <w:rFonts w:eastAsia="Meiryo UI"/>
        </w:rPr>
        <w:t xml:space="preserve">Z zachowaniem pozostałych, niezmienionych niniejszą klauzulą, postanowień umowy ubezpieczenia strony uzgodniły, że wszelkie bieżące inwestycje dokonane w trakcie okresu ubezpieczenia tj.: nakłady adaptacyjne, inwestycje (w tym wzrost wartości środków obrotowych), wzrost wartości środków trwałych wskutek dokonanych remontów i modernizacji, nowo nabyte środki trwałe, nowo przyjęte do użytkowania mienie na podstawie umów, na mocy których powstaje po stronie Ubezpieczającego prawo do używania rzeczy          (w szczególności na podstawie umów najmu, dzierżawy, użytkowania, użyczenia, testowania, leasingu lub innych pokrewnych) automatycznie objęte są ochroną ubezpieczeniową od chwili powstania ryzyka po stronie Ubezpieczającego (np. z chwilą podpisania protokołu odbioru). </w:t>
      </w:r>
    </w:p>
    <w:p w14:paraId="41986783" w14:textId="77777777" w:rsidR="00631ECF" w:rsidRPr="00C36534" w:rsidRDefault="00631ECF" w:rsidP="00C36534">
      <w:pPr>
        <w:spacing w:before="120"/>
        <w:jc w:val="both"/>
        <w:rPr>
          <w:rFonts w:eastAsia="Meiryo UI"/>
          <w:b/>
          <w:color w:val="0070C0"/>
        </w:rPr>
      </w:pPr>
      <w:r w:rsidRPr="00C36534">
        <w:rPr>
          <w:rFonts w:eastAsia="Meiryo UI"/>
        </w:rPr>
        <w:t xml:space="preserve">Objęcie ochroną nowo wybudowanych budynków i budowli następuje od chwili odbioru technicznego. Rozliczenie składki w relacji do wzrostu/zmniejszenia wartości majątku będącego przedmiotem ubezpieczenia nastąpi w terminie 60 dni od końca okresu ubezpieczenia. Rozliczeniu podlegać będzie wartość stanowiąca różnicę pomiędzy stanem na początku okresu ubezpieczenia a faktyczną wartością majątku w ostatnim dniu okresu ubezpieczenia. Składka zostanie naliczona od wzrostu wartości tzn. wzrost wartości przemnożony przez uśrednioną stawkę stanowiącą ½ stawki obowiązującej w trakcie okresu ubezpieczenia. Rozliczenie nastąpi zarówno w przypadku zwiększenia jak i zmniejszenia majątku, niezależnie od faktycznego okresu udzielenia ochrony ubezpieczeniowej. Limit odpowiedzialności dla klauzuli automatycznego pokrycia w każdym rocznym okresie ubezpieczenia/okresie rozliczeniowym </w:t>
      </w:r>
      <w:r w:rsidR="009E3C2B">
        <w:rPr>
          <w:rFonts w:eastAsia="Meiryo UI"/>
        </w:rPr>
        <w:t>25</w:t>
      </w:r>
      <w:r w:rsidRPr="00C36534">
        <w:rPr>
          <w:rFonts w:eastAsia="Meiryo UI"/>
        </w:rPr>
        <w:t>% łącznej sumy ubezpieczenia mienia. Nowo nabyte lub przyjęte w posiadanie środki trwałe oraz inwestycje, których suma ubezpieczenia przekracza przyjęty w klauzuli limit, mogą być ubezpieczone na podstawie zasad obowiązujących w polisie pod warunkiem, że zostaną indywidualnie zgłoszone do ubezpieczenia. Zasada ta dotyczy również sytuacji, gdy łączna suma ubezpieczenia mienia ubezpieczone na podstawie klauzuli przekroczy przyjęty limit. Dopuszcza się wprowadzenie wymogu, iż zwiększenie sumy ubezpieczenia ponad limit określony powyżej, Ubezpieczający zobowiązany jest zgłosić do Ubezpieczyciela bezpośrednio przed wprowadzeniem zmiany w celu akceptacji. Klauzula obejmuje również mienie (wg powyższej definicji), o które wzrósł majątek spółek w okresie od dnia, wg którego podano dane do ubezpieczenia do dnia wystawienia dokumentów ubezpieczeniowych. Ochrona ubezpieczeniowa udzielana jest zgodnie z okresem ubezpieczenia.</w:t>
      </w:r>
    </w:p>
    <w:p w14:paraId="0EC7D69F" w14:textId="77777777" w:rsidR="00631ECF" w:rsidRPr="00C36534" w:rsidRDefault="00631ECF" w:rsidP="00C36534">
      <w:pPr>
        <w:keepNext/>
        <w:widowControl w:val="0"/>
        <w:tabs>
          <w:tab w:val="left" w:pos="0"/>
        </w:tabs>
        <w:autoSpaceDE w:val="0"/>
        <w:spacing w:before="120"/>
        <w:jc w:val="both"/>
        <w:rPr>
          <w:rFonts w:eastAsia="Meiryo UI"/>
        </w:rPr>
      </w:pPr>
      <w:r w:rsidRPr="00C36534">
        <w:rPr>
          <w:rFonts w:eastAsia="Meiryo UI"/>
          <w:b/>
          <w:color w:val="0070C0"/>
        </w:rPr>
        <w:t xml:space="preserve">Klauzula stempla bankowego </w:t>
      </w:r>
    </w:p>
    <w:p w14:paraId="238156EC" w14:textId="77777777" w:rsidR="00631ECF" w:rsidRPr="00C36534" w:rsidRDefault="00631ECF" w:rsidP="00C36534">
      <w:pPr>
        <w:tabs>
          <w:tab w:val="left" w:pos="6663"/>
        </w:tabs>
        <w:spacing w:before="120"/>
        <w:ind w:right="-2"/>
        <w:jc w:val="both"/>
        <w:rPr>
          <w:rFonts w:eastAsia="Meiryo UI"/>
          <w:b/>
          <w:color w:val="0070C0"/>
        </w:rPr>
      </w:pPr>
      <w:r w:rsidRPr="00C36534">
        <w:rPr>
          <w:rFonts w:eastAsia="Meiryo UI"/>
        </w:rPr>
        <w:t>Na podstawie niniejszej klauzuli ustala się, że za dzień zapłaty składki lub raty składki uznany zostaje dzień złożenia przez Ubezpieczającego polecenia przelewu/datę stempla uwidocznionego na przelewie bankowym/pocztowym/datę przelewu elektronicznego przy założeniu, że na koncie Ubezpieczającego jest kwota pozwalająca na realizację zlecenia/przelewu na rzez zakładu ubezpieczeń najpóźniej w dniu wskazanym na polisie lub innym dokumencie ubezpieczeniowym lub płatniczym jako termin zapłaty.</w:t>
      </w:r>
    </w:p>
    <w:p w14:paraId="33F06850" w14:textId="77777777" w:rsidR="00631ECF" w:rsidRPr="00C36534" w:rsidRDefault="00631ECF" w:rsidP="00C36534">
      <w:pPr>
        <w:keepNext/>
        <w:widowControl w:val="0"/>
        <w:tabs>
          <w:tab w:val="left" w:pos="0"/>
        </w:tabs>
        <w:autoSpaceDE w:val="0"/>
        <w:spacing w:before="120"/>
        <w:jc w:val="both"/>
        <w:rPr>
          <w:rFonts w:eastAsia="Meiryo UI"/>
        </w:rPr>
      </w:pPr>
      <w:r w:rsidRPr="00C36534">
        <w:rPr>
          <w:rFonts w:eastAsia="Meiryo UI"/>
          <w:b/>
          <w:color w:val="0070C0"/>
        </w:rPr>
        <w:t xml:space="preserve">Klauzula ograniczenia zasady proporcji </w:t>
      </w:r>
    </w:p>
    <w:p w14:paraId="28DE90F7" w14:textId="77777777" w:rsidR="00631ECF" w:rsidRPr="00C36534" w:rsidRDefault="00631ECF" w:rsidP="00C36534">
      <w:pPr>
        <w:spacing w:before="120"/>
        <w:ind w:right="-2"/>
        <w:jc w:val="both"/>
        <w:rPr>
          <w:rFonts w:eastAsia="Meiryo UI"/>
          <w:b/>
          <w:color w:val="0070C0"/>
        </w:rPr>
      </w:pPr>
      <w:r w:rsidRPr="00C36534">
        <w:rPr>
          <w:rFonts w:eastAsia="Meiryo UI"/>
        </w:rPr>
        <w:t>Na podstawie niniejszej klauzuli ustala się, że w przypadku kiedy wysokość szkody nie przekracza 30% sumy ubezpieczenia danego przedmiotu ubezpieczenia nie ma zastosowania zasada proporcjonalnego zmniejszenia wypłaty odszkodowania, jeżeli wskazana w umowie suma ubezpieczenia jest niższa, niż wartość mienia w dniu szkody będąca podstawą do ustalenia sumy ubezpieczenia (niedoubezpieczenie).</w:t>
      </w:r>
    </w:p>
    <w:p w14:paraId="7D6C2DA4" w14:textId="77777777" w:rsidR="00631ECF" w:rsidRPr="00C36534" w:rsidRDefault="00631ECF" w:rsidP="00C36534">
      <w:pPr>
        <w:keepNext/>
        <w:widowControl w:val="0"/>
        <w:tabs>
          <w:tab w:val="left" w:pos="0"/>
        </w:tabs>
        <w:autoSpaceDE w:val="0"/>
        <w:spacing w:before="120"/>
        <w:jc w:val="both"/>
        <w:rPr>
          <w:rFonts w:eastAsia="Meiryo UI"/>
        </w:rPr>
      </w:pPr>
      <w:r w:rsidRPr="00C36534">
        <w:rPr>
          <w:rFonts w:eastAsia="Meiryo UI"/>
          <w:b/>
          <w:color w:val="0070C0"/>
        </w:rPr>
        <w:lastRenderedPageBreak/>
        <w:t xml:space="preserve">Klauzula podatku VAT </w:t>
      </w:r>
    </w:p>
    <w:p w14:paraId="3A1FEB95" w14:textId="77777777" w:rsidR="00631ECF" w:rsidRPr="00C36534" w:rsidRDefault="00631ECF" w:rsidP="00DF2574">
      <w:pPr>
        <w:spacing w:before="120"/>
        <w:ind w:right="-2"/>
        <w:jc w:val="both"/>
        <w:rPr>
          <w:rFonts w:eastAsia="Calibri"/>
          <w:b/>
          <w:bCs/>
        </w:rPr>
      </w:pPr>
      <w:r w:rsidRPr="00C36534">
        <w:rPr>
          <w:rFonts w:eastAsia="Meiryo UI"/>
        </w:rPr>
        <w:t>Na podstawie niniejszej klauzuli ustala się, że jeżeli suma ubezpieczenia zawierała podatek VAT to odszkodowanie płatne będzie z podatkiem VAT, o ile Ubezpieczony nie odlicza podatku VAT.</w:t>
      </w:r>
    </w:p>
    <w:p w14:paraId="759D8878" w14:textId="77777777" w:rsidR="00631ECF" w:rsidRPr="00C36534" w:rsidRDefault="00631ECF" w:rsidP="00C36534">
      <w:pPr>
        <w:autoSpaceDE w:val="0"/>
        <w:spacing w:before="120"/>
        <w:jc w:val="both"/>
        <w:rPr>
          <w:rFonts w:eastAsia="Calibri"/>
        </w:rPr>
      </w:pPr>
      <w:r w:rsidRPr="00C36534">
        <w:rPr>
          <w:rFonts w:eastAsia="Calibri"/>
          <w:b/>
          <w:bCs/>
          <w:color w:val="0070C0"/>
        </w:rPr>
        <w:t xml:space="preserve">Klauzula ubezpieczenia drobnych prac (robót) budowlanych </w:t>
      </w:r>
    </w:p>
    <w:p w14:paraId="37895F87" w14:textId="77777777" w:rsidR="00631ECF" w:rsidRPr="00C36534" w:rsidRDefault="00631ECF" w:rsidP="00C36534">
      <w:pPr>
        <w:autoSpaceDE w:val="0"/>
        <w:spacing w:before="120"/>
        <w:jc w:val="both"/>
        <w:rPr>
          <w:rFonts w:eastAsia="Calibri"/>
        </w:rPr>
      </w:pPr>
      <w:r w:rsidRPr="00C36534">
        <w:rPr>
          <w:rFonts w:eastAsia="Calibri"/>
        </w:rPr>
        <w:t>1. Z zachowaniem pozostałych, niezmienionych niniejszą klauzulą zapisów OWU, Ubezpieczyciel obejmuje szkody w mieniu zgłoszonym do ubezpieczenia, a powstałe w związku z prowadzonymi drobnymi pracami remontowo-budowlanymi.</w:t>
      </w:r>
    </w:p>
    <w:p w14:paraId="2C22824E" w14:textId="77777777" w:rsidR="00631ECF" w:rsidRPr="00C36534" w:rsidRDefault="00631ECF" w:rsidP="00C36534">
      <w:pPr>
        <w:autoSpaceDE w:val="0"/>
        <w:spacing w:before="120"/>
        <w:jc w:val="both"/>
        <w:rPr>
          <w:rFonts w:eastAsia="Calibri"/>
        </w:rPr>
      </w:pPr>
      <w:r w:rsidRPr="00C36534">
        <w:rPr>
          <w:rFonts w:eastAsia="Calibri"/>
        </w:rPr>
        <w:t>2. Odpowiedzialność Ubezpieczyciela z tytułu umownego włączenia klauzuli drobnych prac remontowo/budowlanych ograniczona zostaje do kwoty odpowiadającej 10% łącznej sumy ubezpieczenia mienia, ale nie więcej niż 1.000.000 PLN.</w:t>
      </w:r>
    </w:p>
    <w:p w14:paraId="42EDB005" w14:textId="77777777" w:rsidR="00631ECF" w:rsidRPr="00C36534" w:rsidRDefault="00631ECF" w:rsidP="00C36534">
      <w:pPr>
        <w:autoSpaceDE w:val="0"/>
        <w:spacing w:before="120"/>
        <w:jc w:val="both"/>
        <w:rPr>
          <w:rFonts w:eastAsia="Calibri"/>
        </w:rPr>
      </w:pPr>
      <w:r w:rsidRPr="00C36534">
        <w:rPr>
          <w:rFonts w:eastAsia="Calibri"/>
        </w:rPr>
        <w:t>3. Ubezpieczyciel obejmuje ochroną ubezpieczeniową szkody powstałe w związku z prowadzonymi przez Ubezpieczonego, w obrębie ubezpieczonych lokalizacji, pracami remontowo/budowlanymi pod warunkiem, że:</w:t>
      </w:r>
    </w:p>
    <w:p w14:paraId="338686CF" w14:textId="77777777" w:rsidR="00631ECF" w:rsidRPr="00C36534" w:rsidRDefault="00631ECF" w:rsidP="00C36534">
      <w:pPr>
        <w:autoSpaceDE w:val="0"/>
        <w:spacing w:before="120"/>
        <w:jc w:val="both"/>
        <w:rPr>
          <w:rFonts w:eastAsia="Calibri"/>
        </w:rPr>
      </w:pPr>
      <w:r w:rsidRPr="00C36534">
        <w:rPr>
          <w:rFonts w:eastAsia="Calibri"/>
        </w:rPr>
        <w:t>1) prace takie nie wymagają uzyskania pozwolenia na budowę;</w:t>
      </w:r>
    </w:p>
    <w:p w14:paraId="4AEE889E" w14:textId="77777777" w:rsidR="00631ECF" w:rsidRPr="00C36534" w:rsidRDefault="00631ECF" w:rsidP="00C36534">
      <w:pPr>
        <w:autoSpaceDE w:val="0"/>
        <w:spacing w:before="120"/>
        <w:jc w:val="both"/>
        <w:rPr>
          <w:rFonts w:eastAsia="Calibri"/>
        </w:rPr>
      </w:pPr>
      <w:r w:rsidRPr="00C36534">
        <w:rPr>
          <w:rFonts w:eastAsia="Calibri"/>
        </w:rPr>
        <w:t>2) prace te nie naruszają stabilności konstrukcji nośnej i dachowej budynku/budowli, w którym są prowadzone;</w:t>
      </w:r>
    </w:p>
    <w:p w14:paraId="3BFBF1EF" w14:textId="77777777" w:rsidR="00631ECF" w:rsidRPr="00C36534" w:rsidRDefault="00631ECF" w:rsidP="00C36534">
      <w:pPr>
        <w:autoSpaceDE w:val="0"/>
        <w:spacing w:before="120"/>
        <w:jc w:val="both"/>
        <w:rPr>
          <w:rFonts w:eastAsia="Calibri"/>
        </w:rPr>
      </w:pPr>
      <w:r w:rsidRPr="00C36534">
        <w:rPr>
          <w:rFonts w:eastAsia="Calibri"/>
        </w:rPr>
        <w:t>3) prowadzone prace nie mają wpływu na sprawność urządzeń przeciwpożarowych lub innych zabezpieczeń, których istnienie Ubezpieczający zadeklarował we wniosku o ubezpieczenie.</w:t>
      </w:r>
    </w:p>
    <w:p w14:paraId="4B7D442D" w14:textId="77777777" w:rsidR="00631ECF" w:rsidRPr="00C36534" w:rsidRDefault="00631ECF" w:rsidP="00C36534">
      <w:pPr>
        <w:autoSpaceDE w:val="0"/>
        <w:spacing w:before="120"/>
        <w:jc w:val="both"/>
        <w:rPr>
          <w:rFonts w:eastAsia="Calibri"/>
        </w:rPr>
      </w:pPr>
      <w:r w:rsidRPr="00C36534">
        <w:rPr>
          <w:rFonts w:eastAsia="Calibri"/>
        </w:rPr>
        <w:t>4. Na całkowitą sumę ubezpieczenia na warunkach niniejszej klauzuli składają się:</w:t>
      </w:r>
    </w:p>
    <w:p w14:paraId="1FAD50D6" w14:textId="77777777" w:rsidR="00631ECF" w:rsidRPr="00C36534" w:rsidRDefault="00631ECF" w:rsidP="00C36534">
      <w:pPr>
        <w:autoSpaceDE w:val="0"/>
        <w:spacing w:before="120"/>
        <w:jc w:val="both"/>
        <w:rPr>
          <w:rFonts w:eastAsia="Calibri"/>
        </w:rPr>
      </w:pPr>
      <w:r w:rsidRPr="00C36534">
        <w:rPr>
          <w:rFonts w:eastAsia="Calibri"/>
        </w:rPr>
        <w:t>1) wartość wykonanych prac remontowo/budowlanych;</w:t>
      </w:r>
    </w:p>
    <w:p w14:paraId="5702D717" w14:textId="77777777" w:rsidR="00631ECF" w:rsidRPr="00C36534" w:rsidRDefault="00631ECF" w:rsidP="00C36534">
      <w:pPr>
        <w:autoSpaceDE w:val="0"/>
        <w:spacing w:before="120"/>
        <w:jc w:val="both"/>
        <w:rPr>
          <w:rFonts w:eastAsia="Calibri"/>
        </w:rPr>
      </w:pPr>
      <w:r w:rsidRPr="00C36534">
        <w:rPr>
          <w:rFonts w:eastAsia="Calibri"/>
        </w:rPr>
        <w:t>2) koszty robocizny i pracy sprzętu;</w:t>
      </w:r>
    </w:p>
    <w:p w14:paraId="230273C9" w14:textId="77777777" w:rsidR="00631ECF" w:rsidRPr="00C36534" w:rsidRDefault="00631ECF" w:rsidP="00C36534">
      <w:pPr>
        <w:autoSpaceDE w:val="0"/>
        <w:spacing w:before="120"/>
        <w:jc w:val="both"/>
        <w:rPr>
          <w:rFonts w:eastAsia="Calibri"/>
        </w:rPr>
      </w:pPr>
      <w:r w:rsidRPr="00C36534">
        <w:rPr>
          <w:rFonts w:eastAsia="Calibri"/>
        </w:rPr>
        <w:t>3) wartość wszystkich maszyn, urządzeń etc. będących przedmiotem robót budowlanych i prac montażowych oraz materiałów stanowiących własność Ubezpieczonego lub będące w jego posiadaniu na podstawie innego stosunku prawnego.</w:t>
      </w:r>
    </w:p>
    <w:p w14:paraId="3020A51C" w14:textId="77777777" w:rsidR="00631ECF" w:rsidRPr="00C36534" w:rsidRDefault="00631ECF" w:rsidP="00C36534">
      <w:pPr>
        <w:autoSpaceDE w:val="0"/>
        <w:spacing w:before="120"/>
        <w:jc w:val="both"/>
        <w:rPr>
          <w:rFonts w:eastAsia="Calibri"/>
        </w:rPr>
      </w:pPr>
      <w:r w:rsidRPr="00C36534">
        <w:rPr>
          <w:rFonts w:eastAsia="Calibri"/>
        </w:rPr>
        <w:t>5. Szkody w mieniu będącym przedmiotem ubezpieczenia mienia od ognia i innych zdarzeń losowych powstałe bezpośrednio lub pośrednio w wyniku prowadzenia prac remontowo/budowlanych, pozostają ubezpieczone maksymalnie do limitu określonego w tej klauzuli, jeśli zdarzenie powodujące szkodę jest objęte zakresem ubezpieczenia mienia od ognia i innych zdarzeń losowych.</w:t>
      </w:r>
    </w:p>
    <w:p w14:paraId="6F6AFAC3" w14:textId="77777777" w:rsidR="00631ECF" w:rsidRPr="00C36534" w:rsidRDefault="00631ECF" w:rsidP="00C36534">
      <w:pPr>
        <w:tabs>
          <w:tab w:val="left" w:pos="-2410"/>
        </w:tabs>
        <w:spacing w:before="120"/>
        <w:jc w:val="both"/>
        <w:rPr>
          <w:rFonts w:eastAsia="Calibri"/>
        </w:rPr>
      </w:pPr>
      <w:r w:rsidRPr="00C36534">
        <w:rPr>
          <w:rFonts w:eastAsia="Calibri"/>
          <w:b/>
          <w:color w:val="0070C0"/>
        </w:rPr>
        <w:t xml:space="preserve">Klauzula dewastacji </w:t>
      </w:r>
    </w:p>
    <w:p w14:paraId="7622F1A3" w14:textId="77777777" w:rsidR="00631ECF" w:rsidRPr="00C36534" w:rsidRDefault="00631ECF" w:rsidP="00C36534">
      <w:pPr>
        <w:tabs>
          <w:tab w:val="left" w:pos="-2410"/>
        </w:tabs>
        <w:spacing w:before="120"/>
        <w:jc w:val="both"/>
        <w:rPr>
          <w:rFonts w:eastAsia="Calibri"/>
        </w:rPr>
      </w:pPr>
      <w:r w:rsidRPr="00C36534">
        <w:rPr>
          <w:rFonts w:eastAsia="Calibri"/>
        </w:rPr>
        <w:t>Z zachowaniem pozostałych nie zmienionych niniejsza klauzula postanowień ogólnych warunków ubezpieczenia oraz pod warunkiem opłacenia przez ubezpieczającego dodatkowej składki ustala się, że:</w:t>
      </w:r>
    </w:p>
    <w:p w14:paraId="359D0283" w14:textId="77777777" w:rsidR="00631ECF" w:rsidRPr="00C36534" w:rsidRDefault="00631ECF" w:rsidP="00C36534">
      <w:pPr>
        <w:tabs>
          <w:tab w:val="left" w:pos="-2410"/>
        </w:tabs>
        <w:spacing w:before="120"/>
        <w:jc w:val="both"/>
        <w:rPr>
          <w:rFonts w:eastAsia="Calibri"/>
        </w:rPr>
      </w:pPr>
      <w:r w:rsidRPr="00C36534">
        <w:rPr>
          <w:rFonts w:eastAsia="Calibri"/>
        </w:rPr>
        <w:t>1. niniejsza klauzula jest objęty lokal i znajdujące się w nim mienie (z wyłączeniem wartości pieniężnych) od zniszczenia lub uszkodzenia wskutek dewastacji;</w:t>
      </w:r>
    </w:p>
    <w:p w14:paraId="63761EA6" w14:textId="77777777" w:rsidR="00631ECF" w:rsidRPr="00C36534" w:rsidRDefault="00631ECF" w:rsidP="00C36534">
      <w:pPr>
        <w:tabs>
          <w:tab w:val="left" w:pos="-2410"/>
        </w:tabs>
        <w:spacing w:before="120"/>
        <w:jc w:val="both"/>
        <w:rPr>
          <w:rFonts w:eastAsia="Calibri"/>
        </w:rPr>
      </w:pPr>
      <w:r w:rsidRPr="00C36534">
        <w:rPr>
          <w:rFonts w:eastAsia="Calibri"/>
        </w:rPr>
        <w:t>2. przez dewastacje rozumie się rozmyślne zniszczenie oraz uszkodzenie ubezpieczonego mienia przez osoby trzecie w tym polegające na uszkodzeniach w wyniku pomalowania (graffiti itp.),</w:t>
      </w:r>
    </w:p>
    <w:p w14:paraId="4582B5F3" w14:textId="77777777" w:rsidR="00631ECF" w:rsidRPr="00C36534" w:rsidRDefault="00631ECF" w:rsidP="00C36534">
      <w:pPr>
        <w:tabs>
          <w:tab w:val="left" w:pos="-2410"/>
        </w:tabs>
        <w:spacing w:before="120"/>
        <w:jc w:val="both"/>
        <w:rPr>
          <w:rFonts w:eastAsia="Calibri"/>
        </w:rPr>
      </w:pPr>
      <w:r w:rsidRPr="00C36534">
        <w:rPr>
          <w:rFonts w:eastAsia="Calibri"/>
        </w:rPr>
        <w:t>3. odpowiedzialność za szkody powstałe w wyniku dewastacji ograniczona jest do limitu na jedno i wszystkie zdarzenia, podanego w polisie;</w:t>
      </w:r>
    </w:p>
    <w:p w14:paraId="428AF77B" w14:textId="77777777" w:rsidR="00631ECF" w:rsidRPr="00C36534" w:rsidRDefault="00631ECF" w:rsidP="00C36534">
      <w:pPr>
        <w:tabs>
          <w:tab w:val="left" w:pos="-2410"/>
        </w:tabs>
        <w:spacing w:before="120"/>
        <w:jc w:val="both"/>
        <w:rPr>
          <w:rFonts w:eastAsia="Calibri"/>
        </w:rPr>
      </w:pPr>
      <w:r w:rsidRPr="00C36534">
        <w:rPr>
          <w:rFonts w:eastAsia="Calibri"/>
        </w:rPr>
        <w:t>4. ubezpieczeniem nie są objęte szkody: w obiektach opuszczonych i niewykorzystanych przez okres dłuższy niż 30 dni;</w:t>
      </w:r>
    </w:p>
    <w:p w14:paraId="6844F91B" w14:textId="77777777" w:rsidR="00631ECF" w:rsidRPr="00C36534" w:rsidRDefault="00631ECF" w:rsidP="00C36534">
      <w:pPr>
        <w:tabs>
          <w:tab w:val="left" w:pos="-2410"/>
        </w:tabs>
        <w:spacing w:before="120"/>
        <w:jc w:val="both"/>
        <w:rPr>
          <w:rFonts w:eastAsia="Calibri"/>
        </w:rPr>
      </w:pPr>
      <w:r w:rsidRPr="00C36534">
        <w:rPr>
          <w:rFonts w:eastAsia="Calibri"/>
        </w:rPr>
        <w:lastRenderedPageBreak/>
        <w:t xml:space="preserve">5. limit odpowiedzialności ulega pomniejszeniu o kwotę odszkodowania wypłaconego z tytułu ubezpieczenia, o których mowa w niniejszej klauzuli. Ubezpieczający może uzupełnić wysokość limitu odpowiedzialności opłacając składkę uzupełniającą. </w:t>
      </w:r>
    </w:p>
    <w:p w14:paraId="39156F54" w14:textId="77777777" w:rsidR="00631ECF" w:rsidRPr="00C36534" w:rsidRDefault="00631ECF" w:rsidP="00C36534">
      <w:pPr>
        <w:tabs>
          <w:tab w:val="left" w:pos="-2410"/>
        </w:tabs>
        <w:spacing w:before="120"/>
        <w:jc w:val="both"/>
        <w:rPr>
          <w:rFonts w:eastAsia="Calibri"/>
        </w:rPr>
      </w:pPr>
      <w:r w:rsidRPr="00C36534">
        <w:rPr>
          <w:rFonts w:eastAsia="Calibri"/>
        </w:rPr>
        <w:t>Limit na jedno i wszystkie zdarzenia w okresie ubezpieczenia wskazany jest w umowie ubezpieczenia.</w:t>
      </w:r>
    </w:p>
    <w:p w14:paraId="065CC049" w14:textId="77777777" w:rsidR="00631ECF" w:rsidRPr="00C36534" w:rsidRDefault="00DF2574" w:rsidP="00C36534">
      <w:pPr>
        <w:tabs>
          <w:tab w:val="left" w:pos="-2410"/>
        </w:tabs>
        <w:spacing w:before="120"/>
        <w:jc w:val="both"/>
        <w:rPr>
          <w:rFonts w:eastAsia="Meiryo UI"/>
          <w:b/>
          <w:color w:val="0070C0"/>
        </w:rPr>
      </w:pPr>
      <w:r>
        <w:rPr>
          <w:rFonts w:eastAsia="Meiryo UI"/>
          <w:b/>
          <w:color w:val="0070C0"/>
        </w:rPr>
        <w:t>Klauzula kradzieży zwykłej</w:t>
      </w:r>
    </w:p>
    <w:p w14:paraId="2F497109" w14:textId="77777777" w:rsidR="00631ECF" w:rsidRPr="00C36534" w:rsidRDefault="00631ECF" w:rsidP="00C36534">
      <w:pPr>
        <w:tabs>
          <w:tab w:val="left" w:pos="-2410"/>
        </w:tabs>
        <w:spacing w:before="120"/>
        <w:jc w:val="both"/>
        <w:rPr>
          <w:rFonts w:eastAsia="Meiryo UI"/>
        </w:rPr>
      </w:pPr>
      <w:r w:rsidRPr="00C36534">
        <w:rPr>
          <w:rFonts w:eastAsia="Meiryo UI"/>
        </w:rPr>
        <w:t xml:space="preserve">Z zastrzeżeniem pozostałych postanowień ogólnych warunków ubezpieczenia mienia od wszystkich </w:t>
      </w:r>
      <w:proofErr w:type="spellStart"/>
      <w:r w:rsidRPr="00C36534">
        <w:rPr>
          <w:rFonts w:eastAsia="Meiryo UI"/>
        </w:rPr>
        <w:t>ryzyk</w:t>
      </w:r>
      <w:proofErr w:type="spellEnd"/>
      <w:r w:rsidRPr="00C36534">
        <w:rPr>
          <w:rFonts w:eastAsia="Meiryo UI"/>
        </w:rPr>
        <w:t xml:space="preserve"> (</w:t>
      </w:r>
      <w:proofErr w:type="spellStart"/>
      <w:r w:rsidRPr="00C36534">
        <w:rPr>
          <w:rFonts w:eastAsia="Meiryo UI"/>
        </w:rPr>
        <w:t>owu</w:t>
      </w:r>
      <w:proofErr w:type="spellEnd"/>
      <w:r w:rsidRPr="00C36534">
        <w:rPr>
          <w:rFonts w:eastAsia="Meiryo UI"/>
        </w:rPr>
        <w:t>), na podstawie których została zawarta niniejsza umowa ubezpieczenia uzgodniono, że zakres ubezpieczenia rozszerza się o szkody w mieniu powstałe na skutek kradzieży zwykłej, na następujących warunkach:</w:t>
      </w:r>
    </w:p>
    <w:p w14:paraId="2F8228CF" w14:textId="77777777" w:rsidR="00631ECF" w:rsidRPr="00C36534" w:rsidRDefault="00631ECF" w:rsidP="00C36534">
      <w:pPr>
        <w:tabs>
          <w:tab w:val="left" w:pos="-2410"/>
        </w:tabs>
        <w:spacing w:before="120"/>
        <w:jc w:val="both"/>
        <w:rPr>
          <w:rFonts w:eastAsia="Meiryo UI"/>
        </w:rPr>
      </w:pPr>
      <w:r w:rsidRPr="00C36534">
        <w:rPr>
          <w:rFonts w:eastAsia="Meiryo UI"/>
        </w:rPr>
        <w:t>1. Definicja:</w:t>
      </w:r>
    </w:p>
    <w:p w14:paraId="2F644C11" w14:textId="77777777" w:rsidR="00631ECF" w:rsidRPr="00C36534" w:rsidRDefault="00631ECF" w:rsidP="00C36534">
      <w:pPr>
        <w:tabs>
          <w:tab w:val="left" w:pos="-2410"/>
        </w:tabs>
        <w:spacing w:before="120"/>
        <w:jc w:val="both"/>
        <w:rPr>
          <w:rFonts w:eastAsia="Meiryo UI"/>
        </w:rPr>
      </w:pPr>
      <w:r w:rsidRPr="00C36534">
        <w:rPr>
          <w:rFonts w:eastAsia="Meiryo UI"/>
        </w:rPr>
        <w:t>a. Kradzież zwykła – zabór  w celu przywłaszczenia cudzej rzeczy ruchomej bez użycia przemocy lub groźby jej użycia wobec osoby, bądź doprowadzenia osoby do stanu nieprzytomności lub bezbronności,</w:t>
      </w:r>
    </w:p>
    <w:p w14:paraId="35C6EADD" w14:textId="77777777" w:rsidR="00631ECF" w:rsidRPr="00C36534" w:rsidRDefault="00631ECF" w:rsidP="00C36534">
      <w:pPr>
        <w:tabs>
          <w:tab w:val="left" w:pos="-2410"/>
        </w:tabs>
        <w:spacing w:before="120"/>
        <w:jc w:val="both"/>
        <w:rPr>
          <w:rFonts w:eastAsia="Meiryo UI"/>
        </w:rPr>
      </w:pPr>
      <w:r w:rsidRPr="00C36534">
        <w:rPr>
          <w:rFonts w:eastAsia="Meiryo UI"/>
        </w:rPr>
        <w:t>2. Obowiązki Ubezpieczającego:</w:t>
      </w:r>
    </w:p>
    <w:p w14:paraId="2B2CED17" w14:textId="77777777" w:rsidR="00631ECF" w:rsidRPr="00C36534" w:rsidRDefault="00631ECF" w:rsidP="00C36534">
      <w:pPr>
        <w:tabs>
          <w:tab w:val="left" w:pos="-2410"/>
        </w:tabs>
        <w:spacing w:before="120"/>
        <w:jc w:val="both"/>
        <w:rPr>
          <w:rFonts w:eastAsia="Meiryo UI"/>
        </w:rPr>
      </w:pPr>
      <w:r w:rsidRPr="00C36534">
        <w:rPr>
          <w:rFonts w:eastAsia="Meiryo UI"/>
        </w:rPr>
        <w:t>a. użyć należytej staranności  w celu zabezpieczenia mienia przed kradzieżą zwykłą,</w:t>
      </w:r>
    </w:p>
    <w:p w14:paraId="759045CC" w14:textId="77777777" w:rsidR="00631ECF" w:rsidRPr="00C36534" w:rsidRDefault="00631ECF" w:rsidP="00C36534">
      <w:pPr>
        <w:tabs>
          <w:tab w:val="left" w:pos="-2410"/>
        </w:tabs>
        <w:spacing w:before="120"/>
        <w:jc w:val="both"/>
        <w:rPr>
          <w:rFonts w:eastAsia="Meiryo UI"/>
        </w:rPr>
      </w:pPr>
      <w:r w:rsidRPr="00C36534">
        <w:rPr>
          <w:rFonts w:eastAsia="Meiryo UI"/>
        </w:rPr>
        <w:t>b. niezwłocznie (o ile jest możliwe) – nie później niż w ciągu 48 godzin od chwili zdarzenia lub podjęcia wiadomości o nim – powiadomić o zdarzeniu organa dochodzeniowo – śledcze z podaniem okoliczności zdarzenia oraz danych przedmiotu i wysokości szkody.</w:t>
      </w:r>
    </w:p>
    <w:p w14:paraId="3AD29706" w14:textId="77777777" w:rsidR="00631ECF" w:rsidRPr="00C36534" w:rsidRDefault="00631ECF" w:rsidP="00C36534">
      <w:pPr>
        <w:tabs>
          <w:tab w:val="left" w:pos="-2410"/>
        </w:tabs>
        <w:spacing w:before="120"/>
        <w:jc w:val="both"/>
        <w:rPr>
          <w:rFonts w:eastAsia="Meiryo UI"/>
        </w:rPr>
      </w:pPr>
      <w:r w:rsidRPr="00C36534">
        <w:rPr>
          <w:rFonts w:eastAsia="Meiryo UI"/>
        </w:rPr>
        <w:t>Limit na jedno i wszystkie zdarzenia w okresie ubezpieczenia wskazany jest w umowie ubezpieczenia.</w:t>
      </w:r>
    </w:p>
    <w:p w14:paraId="3BF89B05" w14:textId="77777777" w:rsidR="00631ECF" w:rsidRPr="00C36534" w:rsidRDefault="00631ECF" w:rsidP="00C36534">
      <w:pPr>
        <w:keepNext/>
        <w:widowControl w:val="0"/>
        <w:tabs>
          <w:tab w:val="left" w:pos="0"/>
        </w:tabs>
        <w:autoSpaceDE w:val="0"/>
        <w:spacing w:before="120"/>
        <w:jc w:val="both"/>
        <w:rPr>
          <w:rFonts w:eastAsia="Meiryo UI"/>
        </w:rPr>
      </w:pPr>
      <w:r w:rsidRPr="00C36534">
        <w:rPr>
          <w:rFonts w:eastAsia="Meiryo UI"/>
          <w:b/>
          <w:color w:val="0070C0"/>
        </w:rPr>
        <w:t xml:space="preserve">Klauzula rozliczenia składki </w:t>
      </w:r>
    </w:p>
    <w:p w14:paraId="4B5FE07D" w14:textId="77777777" w:rsidR="00631ECF" w:rsidRPr="00C36534" w:rsidRDefault="00631ECF" w:rsidP="00C36534">
      <w:pPr>
        <w:widowControl w:val="0"/>
        <w:tabs>
          <w:tab w:val="left" w:pos="284"/>
        </w:tabs>
        <w:autoSpaceDE w:val="0"/>
        <w:spacing w:before="120"/>
        <w:ind w:right="-2"/>
        <w:jc w:val="both"/>
        <w:rPr>
          <w:rFonts w:eastAsia="Meiryo UI"/>
          <w:b/>
          <w:color w:val="0070C0"/>
        </w:rPr>
      </w:pPr>
      <w:r w:rsidRPr="00C36534">
        <w:rPr>
          <w:rFonts w:eastAsia="Meiryo UI"/>
        </w:rPr>
        <w:t>Na podstawie niniejszej klauzuli ustala się, że wszelkie rozliczenia płatności wynikające z niniejszej umowy, a w szczególności związane z dopłatą lub zwrotem składek, dokonywane będą proporcjonalnie tj. na zasadzie „pro rata temporis” za każdy dzień ochrony ubezpieczeniowej.</w:t>
      </w:r>
    </w:p>
    <w:p w14:paraId="3833F4CD" w14:textId="77777777" w:rsidR="00631ECF" w:rsidRPr="00C36534" w:rsidRDefault="00631ECF" w:rsidP="00C36534">
      <w:pPr>
        <w:keepNext/>
        <w:widowControl w:val="0"/>
        <w:tabs>
          <w:tab w:val="left" w:pos="0"/>
        </w:tabs>
        <w:autoSpaceDE w:val="0"/>
        <w:spacing w:before="120"/>
        <w:jc w:val="both"/>
        <w:rPr>
          <w:rFonts w:eastAsia="Meiryo UI"/>
        </w:rPr>
      </w:pPr>
      <w:r w:rsidRPr="00C36534">
        <w:rPr>
          <w:rFonts w:eastAsia="Meiryo UI"/>
          <w:b/>
          <w:color w:val="0070C0"/>
        </w:rPr>
        <w:t xml:space="preserve">Klauzula wartości księgowej brutto </w:t>
      </w:r>
    </w:p>
    <w:p w14:paraId="3C432AB3" w14:textId="77777777" w:rsidR="00631ECF" w:rsidRPr="00C36534" w:rsidRDefault="00631ECF" w:rsidP="00C36534">
      <w:pPr>
        <w:widowControl w:val="0"/>
        <w:tabs>
          <w:tab w:val="left" w:pos="284"/>
        </w:tabs>
        <w:autoSpaceDE w:val="0"/>
        <w:spacing w:before="120"/>
        <w:ind w:right="-2"/>
        <w:jc w:val="both"/>
        <w:rPr>
          <w:rFonts w:eastAsia="Meiryo UI"/>
        </w:rPr>
      </w:pPr>
      <w:r w:rsidRPr="00C36534">
        <w:rPr>
          <w:rFonts w:eastAsia="Meiryo UI"/>
        </w:rPr>
        <w:t xml:space="preserve">Na podstawie niniejszej klauzuli ustala się, że w przypadku zadeklarowania przez Ubezpieczonego do ubezpieczenia mienia w wartościach księgowych brutto (wartość księgowa początkowa) Ubezpieczyciel akceptuje zadeklarowane wartości bez względu na wiek, stopień umorzenia (amortyzacji) i technicznego lub faktycznego zużycia ubezpieczanego mienia a odszkodowanie za uszkodzone mienie będzie wypłacane </w:t>
      </w:r>
      <w:r w:rsidRPr="00C36534">
        <w:rPr>
          <w:rFonts w:eastAsia="Meiryo UI"/>
          <w:bCs/>
        </w:rPr>
        <w:t>w pełnej wartości</w:t>
      </w:r>
      <w:r w:rsidRPr="00C36534">
        <w:rPr>
          <w:rFonts w:eastAsia="Meiryo UI"/>
        </w:rPr>
        <w:t xml:space="preserve"> do wartości księgowej brutto uszkodzonego mienia. Zasada proporcjonalnej wypłaty odszkodowania stosowana będzie tylko w przypadku niezgodności wartości księgowej brutto zadeklarowanej przez Ubezpieczonego </w:t>
      </w:r>
      <w:r w:rsidRPr="00C36534">
        <w:rPr>
          <w:rFonts w:eastAsia="Meiryo UI"/>
          <w:bCs/>
        </w:rPr>
        <w:t>do faktycznej wartości księgowej brutto zapisanej w rejestrach księgowych.</w:t>
      </w:r>
    </w:p>
    <w:p w14:paraId="77C9E0C7" w14:textId="77777777" w:rsidR="00631ECF" w:rsidRPr="00C36534" w:rsidRDefault="00631ECF" w:rsidP="00C36534">
      <w:pPr>
        <w:tabs>
          <w:tab w:val="left" w:pos="-2410"/>
        </w:tabs>
        <w:spacing w:before="120"/>
        <w:jc w:val="both"/>
        <w:rPr>
          <w:rFonts w:eastAsia="Calibri"/>
        </w:rPr>
      </w:pPr>
      <w:r w:rsidRPr="00C36534">
        <w:rPr>
          <w:rFonts w:eastAsia="Calibri"/>
          <w:b/>
          <w:color w:val="0070C0"/>
        </w:rPr>
        <w:t xml:space="preserve">Klauzula przezornej sumy ubezpieczenia </w:t>
      </w:r>
    </w:p>
    <w:p w14:paraId="16C124A3" w14:textId="77777777" w:rsidR="00631ECF" w:rsidRPr="00C36534" w:rsidRDefault="00631ECF" w:rsidP="00C36534">
      <w:pPr>
        <w:tabs>
          <w:tab w:val="left" w:pos="-2410"/>
        </w:tabs>
        <w:spacing w:before="120"/>
        <w:jc w:val="both"/>
        <w:rPr>
          <w:rFonts w:eastAsia="Calibri"/>
        </w:rPr>
      </w:pPr>
      <w:r w:rsidRPr="00C36534">
        <w:rPr>
          <w:rFonts w:eastAsia="Calibri"/>
        </w:rPr>
        <w:t>Z zachowaniem pozostałych nie zmienionych niniejszą klauzulą postanowień Ogólnych Warunków Ubezpieczenia i innych postanowień umowy ubezpieczenia, ustala się że ochrona ubezpieczeniowa obejmuje tzw. przezorną sumę ubezpieczenia, którą rozdziela się na sumy ubezpieczenia tych kategorii ubezpieczanego mienia lub nakładów adaptacyjnych, dla których wystąpiło niedoubezpieczenie, lub w odniesieniu do których suma ubezpieczenia jest niewystarczająca ze względu na poniesione koszty związane z uniknięciem lub ograniczeniem rozmiaru szkody. Przezorna suma ubezpieczenia nie ma zastosowania do przedmiotów ubezpieczenia obejmowanych ochroną w systemie na pierwsze ryzyko.</w:t>
      </w:r>
    </w:p>
    <w:p w14:paraId="0AA73BE3" w14:textId="77777777" w:rsidR="00631ECF" w:rsidRPr="00C36534" w:rsidRDefault="00631ECF" w:rsidP="00C36534">
      <w:pPr>
        <w:tabs>
          <w:tab w:val="left" w:pos="-2410"/>
        </w:tabs>
        <w:spacing w:before="120"/>
        <w:jc w:val="both"/>
        <w:rPr>
          <w:rFonts w:eastAsia="Calibri"/>
        </w:rPr>
      </w:pPr>
      <w:r w:rsidRPr="00C36534">
        <w:rPr>
          <w:rFonts w:eastAsia="Calibri"/>
        </w:rPr>
        <w:lastRenderedPageBreak/>
        <w:t>Limit na jedno i wszystkie zdarzenia w okresie ubezpieczenia wskazany jest w umowie ubezpieczenia.</w:t>
      </w:r>
    </w:p>
    <w:p w14:paraId="4CB12F8F" w14:textId="77777777" w:rsidR="00631ECF" w:rsidRPr="00C36534" w:rsidRDefault="00631ECF" w:rsidP="00C36534">
      <w:pPr>
        <w:tabs>
          <w:tab w:val="left" w:pos="-2410"/>
        </w:tabs>
        <w:spacing w:before="120"/>
        <w:jc w:val="both"/>
        <w:rPr>
          <w:rFonts w:eastAsia="Calibri"/>
        </w:rPr>
      </w:pPr>
      <w:r w:rsidRPr="00C36534">
        <w:rPr>
          <w:rFonts w:eastAsia="Calibri"/>
          <w:b/>
          <w:color w:val="0070C0"/>
        </w:rPr>
        <w:t xml:space="preserve">Klauzula automatycznego pokrycia dla nowych lokalizacji </w:t>
      </w:r>
    </w:p>
    <w:p w14:paraId="447A4E5A" w14:textId="77777777" w:rsidR="00631ECF" w:rsidRPr="00C36534" w:rsidRDefault="00631ECF" w:rsidP="00C36534">
      <w:pPr>
        <w:tabs>
          <w:tab w:val="left" w:pos="-2410"/>
        </w:tabs>
        <w:spacing w:before="120"/>
        <w:jc w:val="both"/>
        <w:rPr>
          <w:rFonts w:eastAsia="Meiryo UI"/>
          <w:b/>
          <w:color w:val="0070C0"/>
        </w:rPr>
      </w:pPr>
      <w:r w:rsidRPr="00C36534">
        <w:rPr>
          <w:rFonts w:eastAsia="Calibri"/>
        </w:rPr>
        <w:t>Ustala się że Ubezpieczyciel automatycznie obejmuje ochroną nowe lokalizacje oraz Mienie znajdujące się w tych lokalizacjach. Adresy nowych lokalizacji wraz z wartością znajdującego się tam Mienia zostaną podane nie później niż w ciągu 30 dni od momentu przejęcia przez Użytkownika. Składka dodatkowa zostanie obliczona z zastosowaniem stawek ustalonych w umowie ubezpieczenia, z zastosowaniem zasady pro rata temporis od 1 dnia miesiąca w którym nastąpiło przejęcie nowej lokalizacji. Limit na jedno i wszystkie zdarzenia w okresie ubezpieczenia wskazany jest w umowie ubezpieczenia.</w:t>
      </w:r>
    </w:p>
    <w:p w14:paraId="231C9E86" w14:textId="77777777" w:rsidR="00631ECF" w:rsidRPr="00C36534" w:rsidRDefault="00631ECF" w:rsidP="00C36534">
      <w:pPr>
        <w:keepNext/>
        <w:widowControl w:val="0"/>
        <w:tabs>
          <w:tab w:val="left" w:pos="0"/>
        </w:tabs>
        <w:autoSpaceDE w:val="0"/>
        <w:spacing w:before="120"/>
        <w:jc w:val="both"/>
        <w:rPr>
          <w:rFonts w:eastAsia="Meiryo UI"/>
        </w:rPr>
      </w:pPr>
      <w:r w:rsidRPr="00C36534">
        <w:rPr>
          <w:rFonts w:eastAsia="Meiryo UI"/>
          <w:b/>
          <w:color w:val="0070C0"/>
        </w:rPr>
        <w:t>Klauzula płatności rat</w:t>
      </w:r>
    </w:p>
    <w:p w14:paraId="1BFA4DA1" w14:textId="77777777" w:rsidR="00631ECF" w:rsidRPr="00C36534" w:rsidRDefault="00631ECF" w:rsidP="00C36534">
      <w:pPr>
        <w:spacing w:before="120"/>
        <w:ind w:right="-2"/>
        <w:jc w:val="both"/>
        <w:rPr>
          <w:rFonts w:eastAsia="Meiryo UI"/>
          <w:b/>
          <w:color w:val="0070C0"/>
        </w:rPr>
      </w:pPr>
      <w:r w:rsidRPr="00C36534">
        <w:rPr>
          <w:rFonts w:eastAsia="Meiryo UI"/>
        </w:rPr>
        <w:t>Na podstawie niniejszej klauzuli ustala się, że w przypadku wypłaty odszkodowania, Ubezpieczyciel nie jest uprawniony do potrącenia z kwoty odszkodowania rat jeszcze nie wymagalnych.</w:t>
      </w:r>
    </w:p>
    <w:p w14:paraId="6C80CFE2" w14:textId="77777777" w:rsidR="00631ECF" w:rsidRPr="00C36534" w:rsidRDefault="00631ECF" w:rsidP="00C36534">
      <w:pPr>
        <w:keepNext/>
        <w:widowControl w:val="0"/>
        <w:tabs>
          <w:tab w:val="left" w:pos="0"/>
        </w:tabs>
        <w:autoSpaceDE w:val="0"/>
        <w:spacing w:before="120"/>
        <w:jc w:val="both"/>
        <w:rPr>
          <w:rFonts w:eastAsia="Meiryo UI"/>
        </w:rPr>
      </w:pPr>
      <w:r w:rsidRPr="00C36534">
        <w:rPr>
          <w:rFonts w:eastAsia="Meiryo UI"/>
          <w:b/>
          <w:color w:val="0070C0"/>
        </w:rPr>
        <w:t>Klauzula zabezpieczeń przeciwpożarowych</w:t>
      </w:r>
    </w:p>
    <w:p w14:paraId="24B40C5C" w14:textId="77777777" w:rsidR="00631ECF" w:rsidRPr="00C36534" w:rsidRDefault="00631ECF" w:rsidP="00C36534">
      <w:pPr>
        <w:spacing w:before="120"/>
        <w:ind w:right="-2"/>
        <w:jc w:val="both"/>
        <w:rPr>
          <w:rFonts w:eastAsia="Meiryo UI"/>
          <w:b/>
          <w:color w:val="0070C0"/>
        </w:rPr>
      </w:pPr>
      <w:r w:rsidRPr="00C36534">
        <w:rPr>
          <w:rFonts w:eastAsia="Meiryo UI"/>
        </w:rPr>
        <w:t xml:space="preserve">Na podstawie niniejszej klauzuli </w:t>
      </w:r>
      <w:r w:rsidRPr="00C36534">
        <w:rPr>
          <w:rFonts w:eastAsia="Meiryo UI"/>
          <w:bCs/>
        </w:rPr>
        <w:t xml:space="preserve">Ubezpieczyciel oświadcza, że znany jest mu stan zabezpieczeń przeciwpożarowych w miejscu ubezpieczenia, w którym znajduje się mienie należące </w:t>
      </w:r>
      <w:r w:rsidRPr="00C36534">
        <w:rPr>
          <w:rFonts w:eastAsia="Meiryo UI"/>
          <w:bCs/>
        </w:rPr>
        <w:br/>
        <w:t>do Ubezpieczonego i uznaje te zabezpieczenia za wystarczające.</w:t>
      </w:r>
    </w:p>
    <w:p w14:paraId="2A4AF79F" w14:textId="77777777" w:rsidR="00631ECF" w:rsidRPr="00C36534" w:rsidRDefault="00631ECF" w:rsidP="00C36534">
      <w:pPr>
        <w:keepNext/>
        <w:widowControl w:val="0"/>
        <w:tabs>
          <w:tab w:val="left" w:pos="0"/>
        </w:tabs>
        <w:autoSpaceDE w:val="0"/>
        <w:spacing w:before="120"/>
        <w:jc w:val="both"/>
        <w:rPr>
          <w:rFonts w:eastAsia="Meiryo UI"/>
        </w:rPr>
      </w:pPr>
      <w:r w:rsidRPr="00C36534">
        <w:rPr>
          <w:rFonts w:eastAsia="Meiryo UI"/>
          <w:b/>
          <w:color w:val="0070C0"/>
        </w:rPr>
        <w:t xml:space="preserve">Klauzula zabezpieczeń </w:t>
      </w:r>
      <w:proofErr w:type="spellStart"/>
      <w:r w:rsidRPr="00C36534">
        <w:rPr>
          <w:rFonts w:eastAsia="Meiryo UI"/>
          <w:b/>
          <w:color w:val="0070C0"/>
        </w:rPr>
        <w:t>przeciwkradzieżowych</w:t>
      </w:r>
      <w:proofErr w:type="spellEnd"/>
    </w:p>
    <w:p w14:paraId="190A4C35" w14:textId="77777777" w:rsidR="00631ECF" w:rsidRPr="00C36534" w:rsidRDefault="00631ECF" w:rsidP="00C36534">
      <w:pPr>
        <w:spacing w:before="120"/>
        <w:ind w:right="-2"/>
        <w:jc w:val="both"/>
        <w:rPr>
          <w:rFonts w:eastAsia="Calibri"/>
          <w:b/>
          <w:color w:val="0070C0"/>
        </w:rPr>
      </w:pPr>
      <w:r w:rsidRPr="00C36534">
        <w:rPr>
          <w:rFonts w:eastAsia="Meiryo UI"/>
        </w:rPr>
        <w:t xml:space="preserve">Na podstawie niniejszej klauzuli </w:t>
      </w:r>
      <w:r w:rsidRPr="00C36534">
        <w:rPr>
          <w:rFonts w:eastAsia="Meiryo UI"/>
          <w:bCs/>
        </w:rPr>
        <w:t xml:space="preserve">Ubezpieczyciel oświadcza, że znany jest mu stan zabezpieczeń </w:t>
      </w:r>
      <w:proofErr w:type="spellStart"/>
      <w:r w:rsidRPr="00C36534">
        <w:rPr>
          <w:rFonts w:eastAsia="Meiryo UI"/>
          <w:bCs/>
        </w:rPr>
        <w:t>przeciwkradzieżowych</w:t>
      </w:r>
      <w:proofErr w:type="spellEnd"/>
      <w:r w:rsidRPr="00C36534">
        <w:rPr>
          <w:rFonts w:eastAsia="Meiryo UI"/>
          <w:bCs/>
        </w:rPr>
        <w:t xml:space="preserve"> w miejscu ubezpieczenia, w którym znajduje się mienie należące  do Ubezpieczonego i uznaje te zabezpieczenia za wystarczające.</w:t>
      </w:r>
    </w:p>
    <w:p w14:paraId="3B1A3EA2" w14:textId="77777777" w:rsidR="00631ECF" w:rsidRPr="00C36534" w:rsidRDefault="00631ECF" w:rsidP="00C36534">
      <w:pPr>
        <w:keepNext/>
        <w:widowControl w:val="0"/>
        <w:tabs>
          <w:tab w:val="left" w:pos="0"/>
        </w:tabs>
        <w:autoSpaceDE w:val="0"/>
        <w:spacing w:before="120"/>
        <w:jc w:val="both"/>
        <w:rPr>
          <w:rFonts w:eastAsia="Meiryo UI"/>
        </w:rPr>
      </w:pPr>
      <w:r w:rsidRPr="00C36534">
        <w:rPr>
          <w:rFonts w:eastAsia="Meiryo UI"/>
          <w:b/>
          <w:color w:val="0070C0"/>
        </w:rPr>
        <w:t>Klauzula przewłaszczenia mienia</w:t>
      </w:r>
    </w:p>
    <w:p w14:paraId="78E19B39" w14:textId="77777777" w:rsidR="00631ECF" w:rsidRPr="00C36534" w:rsidRDefault="00631ECF" w:rsidP="00C36534">
      <w:pPr>
        <w:spacing w:before="120"/>
        <w:ind w:right="-2"/>
        <w:jc w:val="both"/>
        <w:rPr>
          <w:rFonts w:eastAsia="Meiryo UI"/>
          <w:b/>
          <w:color w:val="0070C0"/>
        </w:rPr>
      </w:pPr>
      <w:r w:rsidRPr="00C36534">
        <w:rPr>
          <w:rFonts w:eastAsia="Meiryo UI"/>
        </w:rPr>
        <w:t>Na podstawie niniejszej klauzuli ochrona ubezpieczeniowa zostaje zachowana mimo przeniesienia własności ubezpieczonego mienia między jednostkami organizacyjnymi Ubezpieczonego lub przeniesienia własności ubezpieczonego mienia na nowo powołane jednostki Ubezpieczonego.</w:t>
      </w:r>
    </w:p>
    <w:p w14:paraId="020CD9C3" w14:textId="77777777" w:rsidR="00631ECF" w:rsidRPr="00C36534" w:rsidRDefault="00631ECF" w:rsidP="00C36534">
      <w:pPr>
        <w:keepNext/>
        <w:widowControl w:val="0"/>
        <w:tabs>
          <w:tab w:val="left" w:pos="0"/>
        </w:tabs>
        <w:autoSpaceDE w:val="0"/>
        <w:spacing w:before="120"/>
        <w:jc w:val="both"/>
        <w:rPr>
          <w:rFonts w:eastAsia="Meiryo UI"/>
        </w:rPr>
      </w:pPr>
      <w:r w:rsidRPr="00C36534">
        <w:rPr>
          <w:rFonts w:eastAsia="Meiryo UI"/>
          <w:b/>
          <w:color w:val="0070C0"/>
        </w:rPr>
        <w:t>Klauzula przeniesienia mienia</w:t>
      </w:r>
    </w:p>
    <w:p w14:paraId="420AD1A6" w14:textId="77777777" w:rsidR="00631ECF" w:rsidRPr="00C36534" w:rsidRDefault="00631ECF" w:rsidP="00C36534">
      <w:pPr>
        <w:spacing w:before="120"/>
        <w:ind w:right="-2"/>
        <w:jc w:val="both"/>
        <w:rPr>
          <w:rFonts w:eastAsia="Meiryo UI"/>
        </w:rPr>
      </w:pPr>
      <w:r w:rsidRPr="00C36534">
        <w:rPr>
          <w:rFonts w:eastAsia="Meiryo UI"/>
        </w:rPr>
        <w:t>Na podstawie niniejszej klauzuli ustala się, że zadeklarowane przez Ubezpieczonego mienie zostaje objęte ochroną ubezpieczeniową również w przypadku tymczasowego lub stałego przeniesienia pomiędzy należącymi do Ubezpieczonego jednostkami. Zmiana lokalizacji danego środka musi być potwierdzona odpowiednią notą księgową lub innym aktem wewnętrznym.</w:t>
      </w:r>
    </w:p>
    <w:p w14:paraId="3419B5E8" w14:textId="77777777" w:rsidR="00631ECF" w:rsidRPr="00C36534" w:rsidRDefault="00631ECF" w:rsidP="00C36534">
      <w:pPr>
        <w:spacing w:before="120"/>
        <w:ind w:right="-2"/>
        <w:jc w:val="both"/>
        <w:rPr>
          <w:rFonts w:eastAsia="Meiryo UI"/>
        </w:rPr>
      </w:pPr>
      <w:r w:rsidRPr="00C36534">
        <w:rPr>
          <w:rFonts w:eastAsia="Meiryo UI"/>
          <w:b/>
          <w:color w:val="0070C0"/>
        </w:rPr>
        <w:t>Klauzula niezawiadomienia w terminie o szkodzie</w:t>
      </w:r>
    </w:p>
    <w:p w14:paraId="596465A3" w14:textId="77777777" w:rsidR="000E2CBE" w:rsidRDefault="00631ECF" w:rsidP="00C36534">
      <w:pPr>
        <w:spacing w:before="120"/>
        <w:ind w:right="-2"/>
        <w:jc w:val="both"/>
        <w:rPr>
          <w:rFonts w:eastAsia="Meiryo UI"/>
        </w:rPr>
      </w:pPr>
      <w:r w:rsidRPr="00C36534">
        <w:rPr>
          <w:rFonts w:eastAsia="Meiryo UI"/>
        </w:rPr>
        <w:t>Z zachowaniem pozostałych nie zmienionych niniejsza klauzula postanowień ogólnych warunków ubezpieczenia oraz innych postanowień umowy ubezpieczenia, ustala się, że zapisane w umowie ubezpieczenia skutki niezawiadomienia Ubezpieczyciela o szkodzie w odpowiednim terminie, maja zastosowania tylko i wyłącznie w sytuacji, kiedy niezawiadomienie w terminie przyczyniło się do zwiększenia szkody lub uniemożliwiło ustalenie okoliczności i skutków wypadku.</w:t>
      </w:r>
    </w:p>
    <w:p w14:paraId="7F6C22D9" w14:textId="77777777" w:rsidR="001F2C87" w:rsidRDefault="001F2C87" w:rsidP="001F2C87">
      <w:pPr>
        <w:spacing w:after="200" w:line="276" w:lineRule="auto"/>
        <w:rPr>
          <w:rFonts w:eastAsia="Meiryo UI"/>
        </w:rPr>
      </w:pPr>
    </w:p>
    <w:p w14:paraId="2CEC1BB4" w14:textId="1EA01C58" w:rsidR="00631ECF" w:rsidRPr="001F2C87" w:rsidRDefault="00631ECF" w:rsidP="001F2C87">
      <w:pPr>
        <w:spacing w:after="200" w:line="276" w:lineRule="auto"/>
        <w:rPr>
          <w:rFonts w:eastAsia="Meiryo UI"/>
        </w:rPr>
      </w:pPr>
      <w:r w:rsidRPr="00C36534">
        <w:rPr>
          <w:rFonts w:eastAsia="Calibri"/>
          <w:b/>
          <w:color w:val="0070C0"/>
        </w:rPr>
        <w:t xml:space="preserve">Klauzula likwidacji drobnych szkód </w:t>
      </w:r>
    </w:p>
    <w:p w14:paraId="78EF90D8" w14:textId="77777777" w:rsidR="00631ECF" w:rsidRPr="00C36534" w:rsidRDefault="00631ECF" w:rsidP="00C36534">
      <w:pPr>
        <w:tabs>
          <w:tab w:val="left" w:pos="-2410"/>
        </w:tabs>
        <w:spacing w:before="120"/>
        <w:jc w:val="both"/>
        <w:rPr>
          <w:rFonts w:eastAsia="Calibri"/>
        </w:rPr>
      </w:pPr>
      <w:r w:rsidRPr="00C36534">
        <w:rPr>
          <w:rFonts w:eastAsia="Calibri"/>
        </w:rPr>
        <w:lastRenderedPageBreak/>
        <w:t>1. Z zachowaniem pozostałych, nie zmienionych niniejszą klauzulą, postanowień umowy ubezpieczenia określonych we wniosku i ogólnych warunkach ubezpieczenia umożliwia się Ubezpieczonemu samodzielną likwidację drobnych szkód natychmiast po zgłoszeniu Ubezpieczycielowi faktu wystąpienia szkody.</w:t>
      </w:r>
    </w:p>
    <w:p w14:paraId="1994A11D" w14:textId="77777777" w:rsidR="00631ECF" w:rsidRPr="00C36534" w:rsidRDefault="00631ECF" w:rsidP="00C36534">
      <w:pPr>
        <w:tabs>
          <w:tab w:val="left" w:pos="-2410"/>
        </w:tabs>
        <w:spacing w:before="120"/>
        <w:jc w:val="both"/>
        <w:rPr>
          <w:rFonts w:eastAsia="Calibri"/>
        </w:rPr>
      </w:pPr>
      <w:r w:rsidRPr="00C36534">
        <w:rPr>
          <w:rFonts w:eastAsia="Calibri"/>
        </w:rPr>
        <w:t>2. Samodzielna likwidacja szkody poprzedzona będzie sporządzeniem pisemnego protokołu zawierającego:</w:t>
      </w:r>
    </w:p>
    <w:p w14:paraId="75F585B6" w14:textId="77777777" w:rsidR="00631ECF" w:rsidRPr="00C36534" w:rsidRDefault="00631ECF" w:rsidP="00C36534">
      <w:pPr>
        <w:tabs>
          <w:tab w:val="left" w:pos="-2410"/>
        </w:tabs>
        <w:spacing w:before="120"/>
        <w:jc w:val="both"/>
        <w:rPr>
          <w:rFonts w:eastAsia="Calibri"/>
        </w:rPr>
      </w:pPr>
      <w:r w:rsidRPr="00C36534">
        <w:rPr>
          <w:rFonts w:eastAsia="Calibri"/>
        </w:rPr>
        <w:t>- datę sporządzenia protokołu</w:t>
      </w:r>
    </w:p>
    <w:p w14:paraId="67178F73" w14:textId="77777777" w:rsidR="00631ECF" w:rsidRPr="00C36534" w:rsidRDefault="00631ECF" w:rsidP="00C36534">
      <w:pPr>
        <w:tabs>
          <w:tab w:val="left" w:pos="-2410"/>
        </w:tabs>
        <w:spacing w:before="120"/>
        <w:jc w:val="both"/>
        <w:rPr>
          <w:rFonts w:eastAsia="Calibri"/>
        </w:rPr>
      </w:pPr>
      <w:r w:rsidRPr="00C36534">
        <w:rPr>
          <w:rFonts w:eastAsia="Calibri"/>
        </w:rPr>
        <w:t>- skład komisji oraz dane osoby sporządzającej protokół</w:t>
      </w:r>
    </w:p>
    <w:p w14:paraId="0DE72431" w14:textId="77777777" w:rsidR="00631ECF" w:rsidRPr="00C36534" w:rsidRDefault="00631ECF" w:rsidP="00C36534">
      <w:pPr>
        <w:tabs>
          <w:tab w:val="left" w:pos="-2410"/>
        </w:tabs>
        <w:spacing w:before="120"/>
        <w:jc w:val="both"/>
        <w:rPr>
          <w:rFonts w:eastAsia="Calibri"/>
        </w:rPr>
      </w:pPr>
      <w:r w:rsidRPr="00C36534">
        <w:rPr>
          <w:rFonts w:eastAsia="Calibri"/>
        </w:rPr>
        <w:t>- datę wystąpienia szkody</w:t>
      </w:r>
    </w:p>
    <w:p w14:paraId="7764377A" w14:textId="77777777" w:rsidR="00631ECF" w:rsidRPr="00C36534" w:rsidRDefault="00631ECF" w:rsidP="00C36534">
      <w:pPr>
        <w:tabs>
          <w:tab w:val="left" w:pos="-2410"/>
        </w:tabs>
        <w:spacing w:before="120"/>
        <w:jc w:val="both"/>
        <w:rPr>
          <w:rFonts w:eastAsia="Calibri"/>
        </w:rPr>
      </w:pPr>
      <w:r w:rsidRPr="00C36534">
        <w:rPr>
          <w:rFonts w:eastAsia="Calibri"/>
        </w:rPr>
        <w:t>- przyczynę powstania szkody</w:t>
      </w:r>
    </w:p>
    <w:p w14:paraId="5AB12EB1" w14:textId="77777777" w:rsidR="00631ECF" w:rsidRPr="00C36534" w:rsidRDefault="00631ECF" w:rsidP="00C36534">
      <w:pPr>
        <w:tabs>
          <w:tab w:val="left" w:pos="-2410"/>
        </w:tabs>
        <w:spacing w:before="120"/>
        <w:jc w:val="both"/>
        <w:rPr>
          <w:rFonts w:eastAsia="Calibri"/>
        </w:rPr>
      </w:pPr>
      <w:r w:rsidRPr="00C36534">
        <w:rPr>
          <w:rFonts w:eastAsia="Calibri"/>
        </w:rPr>
        <w:t>- wykaz uszkodzonego mienia</w:t>
      </w:r>
    </w:p>
    <w:p w14:paraId="5A592161" w14:textId="77777777" w:rsidR="00631ECF" w:rsidRPr="00C36534" w:rsidRDefault="00631ECF" w:rsidP="00C36534">
      <w:pPr>
        <w:tabs>
          <w:tab w:val="left" w:pos="-2410"/>
        </w:tabs>
        <w:spacing w:before="120"/>
        <w:jc w:val="both"/>
        <w:rPr>
          <w:rFonts w:eastAsia="Calibri"/>
        </w:rPr>
      </w:pPr>
      <w:r w:rsidRPr="00C36534">
        <w:rPr>
          <w:rFonts w:eastAsia="Calibri"/>
        </w:rPr>
        <w:t>- krótki opis zdarzenia z uwzględnieniem okoliczności powstania szkody</w:t>
      </w:r>
    </w:p>
    <w:p w14:paraId="2862615A" w14:textId="77777777" w:rsidR="00631ECF" w:rsidRPr="00C36534" w:rsidRDefault="00631ECF" w:rsidP="00C36534">
      <w:pPr>
        <w:tabs>
          <w:tab w:val="left" w:pos="-2410"/>
        </w:tabs>
        <w:spacing w:before="120"/>
        <w:jc w:val="both"/>
        <w:rPr>
          <w:rFonts w:eastAsia="Calibri"/>
        </w:rPr>
      </w:pPr>
      <w:r w:rsidRPr="00C36534">
        <w:rPr>
          <w:rFonts w:eastAsia="Calibri"/>
        </w:rPr>
        <w:t>- przewidywaną, szacunkową wartość szkody</w:t>
      </w:r>
    </w:p>
    <w:p w14:paraId="613D8EBD" w14:textId="77777777" w:rsidR="00631ECF" w:rsidRPr="00C36534" w:rsidRDefault="00631ECF" w:rsidP="00C36534">
      <w:pPr>
        <w:tabs>
          <w:tab w:val="left" w:pos="-2410"/>
        </w:tabs>
        <w:spacing w:before="120"/>
        <w:jc w:val="both"/>
        <w:rPr>
          <w:rFonts w:eastAsia="Calibri"/>
        </w:rPr>
      </w:pPr>
      <w:r w:rsidRPr="00C36534">
        <w:rPr>
          <w:rFonts w:eastAsia="Calibri"/>
        </w:rPr>
        <w:t>- dokumentację fotograficzną.</w:t>
      </w:r>
    </w:p>
    <w:p w14:paraId="1199C8B9" w14:textId="77777777" w:rsidR="00631ECF" w:rsidRPr="00C36534" w:rsidRDefault="00631ECF" w:rsidP="00C36534">
      <w:pPr>
        <w:tabs>
          <w:tab w:val="left" w:pos="-2410"/>
        </w:tabs>
        <w:spacing w:before="120"/>
        <w:jc w:val="both"/>
        <w:rPr>
          <w:rFonts w:eastAsia="Calibri"/>
        </w:rPr>
      </w:pPr>
      <w:r w:rsidRPr="00C36534">
        <w:rPr>
          <w:rFonts w:eastAsia="Calibri"/>
        </w:rPr>
        <w:t>3. Protokół szkodowy powinien zawierać podpisy przedstawicieli Ubezpieczonego, świadka zdarzenia lub osoby, która wykryła szkodę oraz, oświadczenie sprawcy szkody.</w:t>
      </w:r>
    </w:p>
    <w:p w14:paraId="53B60F70" w14:textId="77777777" w:rsidR="00631ECF" w:rsidRPr="00C36534" w:rsidRDefault="00631ECF" w:rsidP="00C36534">
      <w:pPr>
        <w:tabs>
          <w:tab w:val="left" w:pos="-2410"/>
        </w:tabs>
        <w:spacing w:before="120"/>
        <w:jc w:val="both"/>
        <w:rPr>
          <w:rFonts w:eastAsia="Calibri"/>
        </w:rPr>
      </w:pPr>
      <w:r w:rsidRPr="00C36534">
        <w:rPr>
          <w:rFonts w:eastAsia="Calibri"/>
        </w:rPr>
        <w:t>4. Po dokonaniu naprawy, Ubezpieczony lub Ubezpieczający dostarczy Ubezpieczycielowi dokumenty potwierdzające zakres i koszt naprawy bądź odtworzenia mienia będącego przedmiotem szkody.</w:t>
      </w:r>
    </w:p>
    <w:p w14:paraId="0A7B184D" w14:textId="77777777" w:rsidR="00631ECF" w:rsidRPr="00C36534" w:rsidRDefault="00631ECF" w:rsidP="00C36534">
      <w:pPr>
        <w:tabs>
          <w:tab w:val="left" w:pos="-2410"/>
        </w:tabs>
        <w:spacing w:before="120"/>
        <w:jc w:val="both"/>
        <w:rPr>
          <w:rFonts w:eastAsia="Calibri"/>
        </w:rPr>
      </w:pPr>
      <w:r w:rsidRPr="00C36534">
        <w:rPr>
          <w:rFonts w:eastAsia="Calibri"/>
        </w:rPr>
        <w:t>5. Ubezpieczający ma obowiązek powiadomić o szkodzie odpowiednie organa Policji w przypadku, kiedy szkoda jest wynikiem lub posiada znamiona przestępstwa.</w:t>
      </w:r>
    </w:p>
    <w:p w14:paraId="2F6008EE" w14:textId="77777777" w:rsidR="00631ECF" w:rsidRPr="00C36534" w:rsidRDefault="00631ECF" w:rsidP="00C36534">
      <w:pPr>
        <w:tabs>
          <w:tab w:val="left" w:pos="-2410"/>
        </w:tabs>
        <w:spacing w:before="120"/>
        <w:jc w:val="both"/>
        <w:rPr>
          <w:rFonts w:eastAsia="Calibri"/>
        </w:rPr>
      </w:pPr>
      <w:r w:rsidRPr="00C36534">
        <w:rPr>
          <w:rFonts w:eastAsia="Calibri"/>
        </w:rPr>
        <w:t>6. Ubezpieczający zachowa uszkodzone części lub elementy do dyspozycji Ubezpieczyciela.</w:t>
      </w:r>
    </w:p>
    <w:p w14:paraId="12436CD4" w14:textId="77777777" w:rsidR="00631ECF" w:rsidRPr="00C36534" w:rsidRDefault="00631ECF" w:rsidP="00C36534">
      <w:pPr>
        <w:tabs>
          <w:tab w:val="left" w:pos="-2410"/>
        </w:tabs>
        <w:spacing w:before="120"/>
        <w:jc w:val="both"/>
        <w:rPr>
          <w:rFonts w:eastAsia="Calibri"/>
        </w:rPr>
      </w:pPr>
      <w:r w:rsidRPr="00C36534">
        <w:rPr>
          <w:rFonts w:eastAsia="Calibri"/>
        </w:rPr>
        <w:t>Limit na jedno i wszystkie zdarzenia w okresie ubezpieczenia wskazany jest w umowie ubezpieczenia.</w:t>
      </w:r>
    </w:p>
    <w:p w14:paraId="3FB2B6BD" w14:textId="77777777" w:rsidR="00631ECF" w:rsidRPr="00C36534" w:rsidRDefault="00631ECF" w:rsidP="00C36534">
      <w:pPr>
        <w:keepNext/>
        <w:widowControl w:val="0"/>
        <w:tabs>
          <w:tab w:val="left" w:pos="0"/>
        </w:tabs>
        <w:autoSpaceDE w:val="0"/>
        <w:spacing w:before="120"/>
        <w:jc w:val="both"/>
        <w:rPr>
          <w:rFonts w:eastAsia="Meiryo UI"/>
        </w:rPr>
      </w:pPr>
      <w:r w:rsidRPr="00C36534">
        <w:rPr>
          <w:rFonts w:eastAsia="Meiryo UI"/>
          <w:b/>
          <w:color w:val="0070C0"/>
        </w:rPr>
        <w:t>Klauzula jurysdykcji</w:t>
      </w:r>
    </w:p>
    <w:p w14:paraId="46195391" w14:textId="77777777" w:rsidR="00631ECF" w:rsidRPr="00C36534" w:rsidRDefault="00631ECF" w:rsidP="00C36534">
      <w:pPr>
        <w:spacing w:before="120"/>
        <w:ind w:right="-2"/>
        <w:jc w:val="both"/>
        <w:rPr>
          <w:rFonts w:eastAsia="Meiryo UI"/>
        </w:rPr>
      </w:pPr>
      <w:r w:rsidRPr="00C36534">
        <w:rPr>
          <w:rFonts w:eastAsia="Meiryo UI"/>
        </w:rPr>
        <w:t>Na podstawie niniejszej klauzuli ustala się, że wszelkie ewentualne spory wynikające z umów ubezpieczenia rozpatrują sądy właściwe dla siedziby Ubezpieczonego.</w:t>
      </w:r>
    </w:p>
    <w:p w14:paraId="54A7B286" w14:textId="77777777" w:rsidR="00631ECF" w:rsidRPr="00C36534" w:rsidRDefault="00631ECF" w:rsidP="00C36534">
      <w:pPr>
        <w:tabs>
          <w:tab w:val="left" w:pos="-2410"/>
        </w:tabs>
        <w:spacing w:before="120"/>
        <w:jc w:val="both"/>
        <w:rPr>
          <w:rFonts w:eastAsia="Calibri"/>
        </w:rPr>
      </w:pPr>
      <w:r w:rsidRPr="00C36534">
        <w:rPr>
          <w:rFonts w:eastAsia="Calibri"/>
          <w:b/>
          <w:color w:val="0070C0"/>
        </w:rPr>
        <w:t xml:space="preserve">Klauzula katastrofy budowlanej </w:t>
      </w:r>
    </w:p>
    <w:p w14:paraId="40789825" w14:textId="77777777" w:rsidR="00631ECF" w:rsidRPr="00C36534" w:rsidRDefault="00631ECF" w:rsidP="00C36534">
      <w:pPr>
        <w:tabs>
          <w:tab w:val="left" w:pos="-2410"/>
        </w:tabs>
        <w:spacing w:before="120"/>
        <w:jc w:val="both"/>
        <w:rPr>
          <w:rFonts w:eastAsia="Calibri"/>
        </w:rPr>
      </w:pPr>
      <w:r w:rsidRPr="00C36534">
        <w:rPr>
          <w:rFonts w:eastAsia="Calibri"/>
        </w:rPr>
        <w:t>Z zastrzeżeniem pozostałych, nie zmienionych niniejszą klauzulą postanowień umowy ubezpieczenia, uzgadnia się że zakres ubezpieczenia zostaje rozszerzony o szkody w ubezpieczonym mieniu spowodowane przez katastrofę budowlaną nie będącą następstwem innych zdarzeń objętych ochroną ubezpieczeniową w zakresie ubezpieczenia mienia od wszystkich ryzyk. Przez katastrofę budowlaną rozumie się każde niezamierzone, gwałtowne zniszczenie obiektu budowlanego lub jego części, a także konstrukcyjnych elementów rusztowań, elementów urządzeń formujących, ścianek szczelnych i obudowy wykopów. Nie jest katastrofą budowlaną uszkodzenie elementu wbudowanego w obiekt budowlany,</w:t>
      </w:r>
    </w:p>
    <w:p w14:paraId="6D7198A2" w14:textId="77777777" w:rsidR="00631ECF" w:rsidRPr="00C36534" w:rsidRDefault="00631ECF" w:rsidP="00C36534">
      <w:pPr>
        <w:tabs>
          <w:tab w:val="left" w:pos="-2410"/>
        </w:tabs>
        <w:spacing w:before="120"/>
        <w:jc w:val="both"/>
        <w:rPr>
          <w:rFonts w:eastAsia="Calibri"/>
        </w:rPr>
      </w:pPr>
      <w:r w:rsidRPr="00C36534">
        <w:rPr>
          <w:rFonts w:eastAsia="Calibri"/>
        </w:rPr>
        <w:t>nadającego się do naprawy lub wymiany, uszkodzenie lub zniszczenie urządzeń budowlanych związanych z budynkami, awaria instalacji. Ochroną ubezpieczeniową objęte są zarówno szkody w ubezpieczonych budynkach i / lub budowlach oraz w innym ubezpieczonym mieniu.</w:t>
      </w:r>
    </w:p>
    <w:p w14:paraId="39F96CD9" w14:textId="77777777" w:rsidR="00631ECF" w:rsidRPr="00C36534" w:rsidRDefault="00631ECF" w:rsidP="00C36534">
      <w:pPr>
        <w:tabs>
          <w:tab w:val="left" w:pos="-2410"/>
        </w:tabs>
        <w:spacing w:before="120"/>
        <w:jc w:val="both"/>
        <w:rPr>
          <w:rFonts w:eastAsia="Calibri"/>
        </w:rPr>
      </w:pPr>
      <w:r w:rsidRPr="00C36534">
        <w:rPr>
          <w:rFonts w:eastAsia="Calibri"/>
        </w:rPr>
        <w:t>Limit na jedno i wszystkie zdarzenia w okresie ubezpieczenia wskazany jest w umowie ubezpieczenia.</w:t>
      </w:r>
    </w:p>
    <w:p w14:paraId="30D18D2F" w14:textId="77777777" w:rsidR="00631ECF" w:rsidRPr="00C36534" w:rsidRDefault="00631ECF" w:rsidP="00C36534">
      <w:pPr>
        <w:tabs>
          <w:tab w:val="left" w:pos="-2410"/>
        </w:tabs>
        <w:spacing w:before="120"/>
        <w:jc w:val="both"/>
        <w:rPr>
          <w:rFonts w:eastAsia="Calibri"/>
        </w:rPr>
      </w:pPr>
      <w:r w:rsidRPr="00C36534">
        <w:rPr>
          <w:rFonts w:eastAsia="Calibri"/>
          <w:b/>
          <w:color w:val="0070C0"/>
        </w:rPr>
        <w:t xml:space="preserve">Klauzula przechowywania/ składowania mienia </w:t>
      </w:r>
    </w:p>
    <w:p w14:paraId="7222216F" w14:textId="77777777" w:rsidR="00631ECF" w:rsidRPr="00C36534" w:rsidRDefault="00631ECF" w:rsidP="00C36534">
      <w:pPr>
        <w:tabs>
          <w:tab w:val="left" w:pos="-2410"/>
        </w:tabs>
        <w:spacing w:before="120"/>
        <w:jc w:val="both"/>
        <w:rPr>
          <w:rFonts w:eastAsia="Meiryo UI"/>
        </w:rPr>
      </w:pPr>
      <w:r w:rsidRPr="00C36534">
        <w:rPr>
          <w:rFonts w:eastAsia="Calibri"/>
        </w:rPr>
        <w:lastRenderedPageBreak/>
        <w:t>Ustala się z zachowaniem pozostałych nie zmienionych niniejszą klauzulą postanowień ogólnych warunków ubezpieczenia, że ochroną ubezpieczeniową objęty jest majątek Ubezpieczającego/ Ubezpieczonego niezależnie od miejsca i sposobu jego przechowywania lub składowania, nie wyłączając majątku przechowywanego lub składowanego bezpośrednio na podłodze, jak również w pomieszczeniach usytuowanych poniżej poziomu gruntu (w tym na podłodze), o ile jest to uzasadnione rodzajem lub charakterem, czy właściwościami mienia.</w:t>
      </w:r>
    </w:p>
    <w:p w14:paraId="2269859A" w14:textId="77777777" w:rsidR="00631ECF" w:rsidRPr="00C36534" w:rsidRDefault="00631ECF" w:rsidP="00C36534">
      <w:pPr>
        <w:tabs>
          <w:tab w:val="left" w:pos="-2410"/>
        </w:tabs>
        <w:spacing w:before="120"/>
        <w:jc w:val="both"/>
        <w:rPr>
          <w:rFonts w:eastAsia="Calibri"/>
        </w:rPr>
      </w:pPr>
      <w:r w:rsidRPr="00C36534">
        <w:rPr>
          <w:rFonts w:eastAsia="Calibri"/>
          <w:b/>
          <w:color w:val="0070C0"/>
        </w:rPr>
        <w:t xml:space="preserve">Klauzula rozszerzająca zakres ubezpieczenie mienia od ryzyk wszystkich o szkody powstałe w urządzeniach elektrycznych </w:t>
      </w:r>
    </w:p>
    <w:p w14:paraId="45373C89" w14:textId="77777777" w:rsidR="00631ECF" w:rsidRPr="00C36534" w:rsidRDefault="00631ECF" w:rsidP="00C36534">
      <w:pPr>
        <w:tabs>
          <w:tab w:val="left" w:pos="-2410"/>
        </w:tabs>
        <w:spacing w:before="120"/>
        <w:jc w:val="both"/>
        <w:rPr>
          <w:rFonts w:eastAsia="Calibri"/>
        </w:rPr>
      </w:pPr>
      <w:r w:rsidRPr="00C36534">
        <w:rPr>
          <w:rFonts w:eastAsia="Calibri"/>
        </w:rPr>
        <w:t>1. Z zachowaniem pozostałych, niezmienionych niniejszą klauzulą, postanowień umowy ubezpieczenia, w tym określonych we wniosku i warunkach ubezpieczenia strony uzgodniły, że zakres udzielonej ochrony ubezpieczeniowej zostaje rozszerzony o szkody elektryczne powstałe w maszynach elektrycznych.</w:t>
      </w:r>
    </w:p>
    <w:p w14:paraId="731A3A91" w14:textId="77777777" w:rsidR="00631ECF" w:rsidRPr="00C36534" w:rsidRDefault="00631ECF" w:rsidP="00C36534">
      <w:pPr>
        <w:tabs>
          <w:tab w:val="left" w:pos="-2410"/>
        </w:tabs>
        <w:spacing w:before="120"/>
        <w:jc w:val="both"/>
        <w:rPr>
          <w:rFonts w:eastAsia="Calibri"/>
        </w:rPr>
      </w:pPr>
      <w:r w:rsidRPr="00C36534">
        <w:rPr>
          <w:rFonts w:eastAsia="Calibri"/>
        </w:rPr>
        <w:t>2. W ramach niniejszej klauzuli Ubezpieczyciel odpowiada tylko za szkody elektryczne powstałe wskutek przyczyn nie spowodowanych przez użytkownika, w szczególności za szkody powstałe wskutek: niezadziałania prawidłowo dobranych zabezpieczeń zwarciowych, przeciążeniowych, zanikowych; obniżenia napięcia zasilającego poniżej 90% napięcia znamionowego; podwyższenia napięcia zasilającego powyżej 110% napięcia znamionowego; zmiany wartości częstotliwości prądu elektrycznego spowodowanej awarią; uszkodzenia izolacji; zwarcia; zaniku napięcia jednej lub więcej faz; wyładowania atmosferycznego – pomimo istnienia instalacji piorunochronnej, zgodnie z obowiązującą normą w zakresie zwodów piorunochronnych, przewodów odprowadzających i uziemień oraz pełnej koordynacji odległości od nich w zakresie wyładowań wtórnych.</w:t>
      </w:r>
    </w:p>
    <w:p w14:paraId="5045D4F8" w14:textId="77777777" w:rsidR="00631ECF" w:rsidRPr="00C36534" w:rsidRDefault="00631ECF" w:rsidP="00C36534">
      <w:pPr>
        <w:tabs>
          <w:tab w:val="left" w:pos="-2410"/>
        </w:tabs>
        <w:spacing w:before="120"/>
        <w:jc w:val="both"/>
        <w:rPr>
          <w:rFonts w:eastAsia="Calibri"/>
        </w:rPr>
      </w:pPr>
      <w:r w:rsidRPr="00C36534">
        <w:rPr>
          <w:rFonts w:eastAsia="Calibri"/>
        </w:rPr>
        <w:t>Limit na jedno i wszystkie zdarzenia w okresie ubezpieczenia wskazany jest w umowie ubezpieczenia.</w:t>
      </w:r>
    </w:p>
    <w:p w14:paraId="22081785" w14:textId="77777777" w:rsidR="00631ECF" w:rsidRPr="00C36534" w:rsidRDefault="00631ECF" w:rsidP="00C36534">
      <w:pPr>
        <w:tabs>
          <w:tab w:val="left" w:pos="-2410"/>
        </w:tabs>
        <w:spacing w:before="120"/>
        <w:jc w:val="both"/>
        <w:rPr>
          <w:rFonts w:eastAsia="Calibri"/>
        </w:rPr>
      </w:pPr>
      <w:r w:rsidRPr="00C36534">
        <w:rPr>
          <w:rFonts w:eastAsia="Calibri"/>
          <w:b/>
          <w:color w:val="0070C0"/>
        </w:rPr>
        <w:t xml:space="preserve">Klauzula kosztów dodatkowych </w:t>
      </w:r>
    </w:p>
    <w:p w14:paraId="2B7B1299" w14:textId="77777777" w:rsidR="00631ECF" w:rsidRPr="00C36534" w:rsidRDefault="00631ECF" w:rsidP="00C36534">
      <w:pPr>
        <w:tabs>
          <w:tab w:val="left" w:pos="-2410"/>
        </w:tabs>
        <w:spacing w:before="120"/>
        <w:jc w:val="both"/>
        <w:rPr>
          <w:rFonts w:eastAsia="Calibri"/>
        </w:rPr>
      </w:pPr>
      <w:r w:rsidRPr="00C36534">
        <w:rPr>
          <w:rFonts w:eastAsia="Calibri"/>
        </w:rPr>
        <w:t>Z zastrzeżeniem pozostałych, nie zmienionych niniejszą klauzulą postanowień umowy ubezpieczenia, uzgadnia się, że ochrona ubezpieczeniowa obejmuje dodatkowo wymienione poniżej koszty powstałe wskutek zdarzenia objętego umową ubezpieczenia:</w:t>
      </w:r>
    </w:p>
    <w:p w14:paraId="2B8543C9" w14:textId="77777777" w:rsidR="00631ECF" w:rsidRPr="00C36534" w:rsidRDefault="00631ECF" w:rsidP="00C36534">
      <w:pPr>
        <w:tabs>
          <w:tab w:val="left" w:pos="-2410"/>
        </w:tabs>
        <w:spacing w:before="120"/>
        <w:jc w:val="both"/>
        <w:rPr>
          <w:rFonts w:eastAsia="Calibri"/>
        </w:rPr>
      </w:pPr>
      <w:r w:rsidRPr="00C36534">
        <w:rPr>
          <w:rFonts w:eastAsia="Calibri"/>
        </w:rPr>
        <w:t>a) koszty związane z akcją ratowniczą ubezpieczonego mienia, w tym wynagrodzenie straży pożarnej, tylko na podstawie otrzymanych i opłaconych przez Ubezpieczającego rachunków,</w:t>
      </w:r>
    </w:p>
    <w:p w14:paraId="32864572" w14:textId="77777777" w:rsidR="00631ECF" w:rsidRPr="00C36534" w:rsidRDefault="00631ECF" w:rsidP="00C36534">
      <w:pPr>
        <w:tabs>
          <w:tab w:val="left" w:pos="-2410"/>
        </w:tabs>
        <w:spacing w:before="120"/>
        <w:jc w:val="both"/>
        <w:rPr>
          <w:rFonts w:eastAsia="Calibri"/>
        </w:rPr>
      </w:pPr>
      <w:r w:rsidRPr="00C36534">
        <w:rPr>
          <w:rFonts w:eastAsia="Calibri"/>
        </w:rPr>
        <w:t xml:space="preserve">b) koszty uprzątnięcia pozostałości po szkodzie w ubezpieczonym mieniu łącznie z kosztami rozbiórki, oczyszczania kanałów, odpływów, oczyszczania gleby (gruntów własnych Ubezpieczonego), demontażu części niezdatnych do użytku; </w:t>
      </w:r>
      <w:proofErr w:type="spellStart"/>
      <w:r w:rsidRPr="00C36534">
        <w:rPr>
          <w:rFonts w:eastAsia="Calibri"/>
        </w:rPr>
        <w:t>podlimit</w:t>
      </w:r>
      <w:proofErr w:type="spellEnd"/>
      <w:r w:rsidRPr="00C36534">
        <w:rPr>
          <w:rFonts w:eastAsia="Calibri"/>
        </w:rPr>
        <w:t xml:space="preserve"> odpowiedzialności dla kosztów oczyszczania gleby 100.000,00 zł na jedno i wszystkie zdarzenia w okresie ubezpieczenia. Zwrot kosztów oczyszczania gleby nastąpi jedynie, jeżeli odnoszą się do zanieczyszczenia gleby w sposób oczywisty będącego wynikiem zdarzenia szkodowego objętego zakresem ochrony. Jeżeli już istniejące zanieczyszczenie gleby uległo zwiększeniu na skutek zajścia zdarzenia szkodowego, zwrócone zostaną wyłącznie nakłady przekraczające sumę potrzebną do zlikwidowania już istniejącego zanieczyszczenia, bez względu na to, czy i kiedy taka suma zostałaby wypłacona, gdyby nie doszło do zajścia zdarzenia szkodowego,</w:t>
      </w:r>
    </w:p>
    <w:p w14:paraId="6422EE91" w14:textId="77777777" w:rsidR="00631ECF" w:rsidRPr="00C36534" w:rsidRDefault="00631ECF" w:rsidP="00C36534">
      <w:pPr>
        <w:tabs>
          <w:tab w:val="left" w:pos="-2410"/>
        </w:tabs>
        <w:spacing w:before="120"/>
        <w:jc w:val="both"/>
        <w:rPr>
          <w:rFonts w:eastAsia="Calibri"/>
        </w:rPr>
      </w:pPr>
      <w:r w:rsidRPr="00C36534">
        <w:rPr>
          <w:rFonts w:eastAsia="Calibri"/>
        </w:rPr>
        <w:t>c) koszty zabezpieczenia ubezpieczonego mienia przed szkodą w przypadku jego bezpośredniego zagrożenia działaniem zdarzenia losowego objętego umową ubezpieczenia,</w:t>
      </w:r>
    </w:p>
    <w:p w14:paraId="2B272DCF" w14:textId="77777777" w:rsidR="00631ECF" w:rsidRPr="00C36534" w:rsidRDefault="00631ECF" w:rsidP="00C36534">
      <w:pPr>
        <w:tabs>
          <w:tab w:val="left" w:pos="-2410"/>
        </w:tabs>
        <w:spacing w:before="120"/>
        <w:jc w:val="both"/>
        <w:rPr>
          <w:rFonts w:eastAsia="Calibri"/>
        </w:rPr>
      </w:pPr>
      <w:r w:rsidRPr="00C36534">
        <w:rPr>
          <w:rFonts w:eastAsia="Calibri"/>
        </w:rPr>
        <w:t>d) koszty dozoru, przechowania, składowania, utylizacji, złomowania mienia oraz transportu do/z lokalizacji gdzie odbywa się dozór, przechowanie, składowanie, utylizacja,</w:t>
      </w:r>
    </w:p>
    <w:p w14:paraId="19151EB7" w14:textId="77777777" w:rsidR="00631ECF" w:rsidRPr="00C36534" w:rsidRDefault="00631ECF" w:rsidP="00C36534">
      <w:pPr>
        <w:tabs>
          <w:tab w:val="left" w:pos="-2410"/>
        </w:tabs>
        <w:spacing w:before="120"/>
        <w:jc w:val="both"/>
        <w:rPr>
          <w:rFonts w:eastAsia="Calibri"/>
        </w:rPr>
      </w:pPr>
      <w:r w:rsidRPr="00C36534">
        <w:rPr>
          <w:rFonts w:eastAsia="Calibri"/>
        </w:rPr>
        <w:t>e) koszty poszukiwania i usunięcia przyczyn szkody poszukiwania i usunięcia przyczyny wycieków cieczy, par, gazów, itp.,</w:t>
      </w:r>
    </w:p>
    <w:p w14:paraId="5A481504" w14:textId="77777777" w:rsidR="00631ECF" w:rsidRPr="00C36534" w:rsidRDefault="00631ECF" w:rsidP="00C36534">
      <w:pPr>
        <w:tabs>
          <w:tab w:val="left" w:pos="-2410"/>
        </w:tabs>
        <w:spacing w:before="120"/>
        <w:jc w:val="both"/>
        <w:rPr>
          <w:rFonts w:eastAsia="Calibri"/>
        </w:rPr>
      </w:pPr>
      <w:r w:rsidRPr="00C36534">
        <w:rPr>
          <w:rFonts w:eastAsia="Calibri"/>
        </w:rPr>
        <w:lastRenderedPageBreak/>
        <w:t>f) zwiększone koszty odtworzenia maszyn wykonanych na specjalne zamówienie, powstałe w wyniku trudności z ich ponownym zakupem, odbudową, naprawą lub montażem. Limit odpowiedzialności 250.000,00 zł na jedno i wszystkie zdarzenia w okresie ubezpieczenia,</w:t>
      </w:r>
    </w:p>
    <w:p w14:paraId="1A5B1FAF" w14:textId="77777777" w:rsidR="00631ECF" w:rsidRPr="00C36534" w:rsidRDefault="00631ECF" w:rsidP="00C36534">
      <w:pPr>
        <w:tabs>
          <w:tab w:val="left" w:pos="-2410"/>
        </w:tabs>
        <w:spacing w:before="120"/>
        <w:jc w:val="both"/>
        <w:rPr>
          <w:rFonts w:eastAsia="Calibri"/>
        </w:rPr>
      </w:pPr>
      <w:r w:rsidRPr="00C36534">
        <w:rPr>
          <w:rFonts w:eastAsia="Calibri"/>
        </w:rPr>
        <w:t>g) konieczne i uzasadnione koszty rzeczoznawców poniesione przez Ubezpieczającego związane z ustaleniem zakresu i rozmiaru szkody,</w:t>
      </w:r>
    </w:p>
    <w:p w14:paraId="34DB3F43" w14:textId="77777777" w:rsidR="00631ECF" w:rsidRPr="00C36534" w:rsidRDefault="00631ECF" w:rsidP="00C36534">
      <w:pPr>
        <w:tabs>
          <w:tab w:val="left" w:pos="-2410"/>
        </w:tabs>
        <w:spacing w:before="120"/>
        <w:jc w:val="both"/>
        <w:rPr>
          <w:rFonts w:eastAsia="Calibri"/>
        </w:rPr>
      </w:pPr>
      <w:r w:rsidRPr="00C36534">
        <w:rPr>
          <w:rFonts w:eastAsia="Calibri"/>
        </w:rPr>
        <w:t>h) koszty prac w godzinach nadliczbowych, nocnych i w dniach wolnych od pracy oraz frachtu ekspresowego (z wyjątkiem frachtu lotniczego) pod warunkiem, że takie koszty są poniesione w związku ze szkodą w ubezpieczonych przedmiotach podlegających odszkodowaniu,</w:t>
      </w:r>
    </w:p>
    <w:p w14:paraId="5A16BA24" w14:textId="77777777" w:rsidR="00631ECF" w:rsidRDefault="00631ECF" w:rsidP="00C36534">
      <w:pPr>
        <w:tabs>
          <w:tab w:val="left" w:pos="-2410"/>
        </w:tabs>
        <w:spacing w:before="120"/>
        <w:jc w:val="both"/>
        <w:rPr>
          <w:rFonts w:eastAsia="Calibri"/>
        </w:rPr>
      </w:pPr>
      <w:r w:rsidRPr="00C36534">
        <w:rPr>
          <w:rFonts w:eastAsia="Calibri"/>
        </w:rPr>
        <w:t xml:space="preserve">i) koszty odtworzenia dokumentacji produkcyjnej lub zakładowej (aktów, planów, dokumentów, danych) uszkodzonej, zniszczonej lub utraconej w wyniku szkody w ubezpieczonym mieniu, za którą odpowiedzialność ponosi Ubezpieczyciel; ochrona obejmuje wyłącznie koszty robocizny poniesione na takie odtworzenie dokumentacji z włączeniem przeprowadzenia niezbędnych badań i analiz oraz koszty odtworzenia nośników, na których dokumentacja była zawarta. </w:t>
      </w:r>
      <w:proofErr w:type="spellStart"/>
      <w:r w:rsidRPr="00C36534">
        <w:rPr>
          <w:rFonts w:eastAsia="Calibri"/>
        </w:rPr>
        <w:t>Podlimit</w:t>
      </w:r>
      <w:proofErr w:type="spellEnd"/>
      <w:r w:rsidRPr="00C36534">
        <w:rPr>
          <w:rFonts w:eastAsia="Calibri"/>
        </w:rPr>
        <w:t xml:space="preserve"> odpowiedzialności 100.000,00 zł na jedno i wszystkie zdarzenia w okresie ubezpieczenia,</w:t>
      </w:r>
    </w:p>
    <w:p w14:paraId="34EFD7E3" w14:textId="77777777" w:rsidR="000B1DD9" w:rsidRDefault="000B1DD9" w:rsidP="00C36534">
      <w:pPr>
        <w:tabs>
          <w:tab w:val="left" w:pos="-2410"/>
        </w:tabs>
        <w:spacing w:before="120"/>
        <w:jc w:val="both"/>
        <w:rPr>
          <w:rFonts w:eastAsia="Calibri"/>
        </w:rPr>
      </w:pPr>
      <w:r>
        <w:rPr>
          <w:rFonts w:eastAsia="Calibri"/>
        </w:rPr>
        <w:t xml:space="preserve">j) </w:t>
      </w:r>
      <w:r w:rsidRPr="000B1DD9">
        <w:rPr>
          <w:rFonts w:eastAsia="Calibri"/>
        </w:rPr>
        <w:t>koszty utraty mediów (np. woda, para, gaz) związane ze szkodą,</w:t>
      </w:r>
      <w:r>
        <w:rPr>
          <w:rFonts w:eastAsia="Calibri"/>
        </w:rPr>
        <w:t xml:space="preserve"> za którą Ubezpieczyciel ponosi </w:t>
      </w:r>
      <w:r w:rsidRPr="000B1DD9">
        <w:rPr>
          <w:rFonts w:eastAsia="Calibri"/>
        </w:rPr>
        <w:t>odpowiedzial</w:t>
      </w:r>
      <w:r>
        <w:rPr>
          <w:rFonts w:eastAsia="Calibri"/>
        </w:rPr>
        <w:t xml:space="preserve">ność na mocy postanowień umowy. </w:t>
      </w:r>
      <w:proofErr w:type="spellStart"/>
      <w:r w:rsidRPr="000B1DD9">
        <w:rPr>
          <w:rFonts w:eastAsia="Calibri"/>
        </w:rPr>
        <w:t>Podlimit</w:t>
      </w:r>
      <w:proofErr w:type="spellEnd"/>
      <w:r w:rsidRPr="000B1DD9">
        <w:rPr>
          <w:rFonts w:eastAsia="Calibri"/>
        </w:rPr>
        <w:t xml:space="preserve"> odpowiedzialności </w:t>
      </w:r>
      <w:r>
        <w:rPr>
          <w:rFonts w:eastAsia="Calibri"/>
        </w:rPr>
        <w:t>50</w:t>
      </w:r>
      <w:r w:rsidRPr="000B1DD9">
        <w:rPr>
          <w:rFonts w:eastAsia="Calibri"/>
        </w:rPr>
        <w:t>.000,00 zł na jedno i wszystkie zd</w:t>
      </w:r>
      <w:r>
        <w:rPr>
          <w:rFonts w:eastAsia="Calibri"/>
        </w:rPr>
        <w:t>arzenia w okresie ubezpieczenia.</w:t>
      </w:r>
    </w:p>
    <w:p w14:paraId="7039ED03" w14:textId="77777777" w:rsidR="00631ECF" w:rsidRPr="00C36534" w:rsidRDefault="00631ECF" w:rsidP="00C36534">
      <w:pPr>
        <w:tabs>
          <w:tab w:val="left" w:pos="-2410"/>
        </w:tabs>
        <w:spacing w:before="120"/>
        <w:jc w:val="both"/>
        <w:rPr>
          <w:rFonts w:eastAsia="Calibri"/>
        </w:rPr>
      </w:pPr>
      <w:r w:rsidRPr="00C36534">
        <w:rPr>
          <w:rFonts w:eastAsia="Calibri"/>
        </w:rPr>
        <w:t>Limit na jedno i wszystkie zdarzenia w okresie ubezpieczenia wskazany jest w umowie ubezpieczenia.</w:t>
      </w:r>
    </w:p>
    <w:p w14:paraId="79468C37" w14:textId="77777777" w:rsidR="00631ECF" w:rsidRPr="00C36534" w:rsidRDefault="00631ECF" w:rsidP="00C36534">
      <w:pPr>
        <w:tabs>
          <w:tab w:val="left" w:pos="-2410"/>
        </w:tabs>
        <w:spacing w:before="120"/>
        <w:jc w:val="both"/>
        <w:rPr>
          <w:rFonts w:eastAsia="Calibri"/>
        </w:rPr>
      </w:pPr>
      <w:r w:rsidRPr="00C36534">
        <w:rPr>
          <w:rFonts w:eastAsia="Calibri"/>
          <w:b/>
          <w:color w:val="0070C0"/>
        </w:rPr>
        <w:t xml:space="preserve">Klauzula ubezpieczenia szyb i innych przedmiotów szklanych od stłuczenia </w:t>
      </w:r>
    </w:p>
    <w:p w14:paraId="227E0B33" w14:textId="77777777" w:rsidR="00631ECF" w:rsidRPr="00C36534" w:rsidRDefault="00631ECF" w:rsidP="00C36534">
      <w:pPr>
        <w:tabs>
          <w:tab w:val="left" w:pos="-2410"/>
        </w:tabs>
        <w:spacing w:before="120"/>
        <w:jc w:val="both"/>
        <w:rPr>
          <w:rFonts w:eastAsia="Calibri"/>
        </w:rPr>
      </w:pPr>
      <w:r w:rsidRPr="00C36534">
        <w:rPr>
          <w:rFonts w:eastAsia="Calibri"/>
        </w:rPr>
        <w:t>1. Z zastrzeżeniem pozostałych, nie zmienionych niniejszą klauzulą, postanowień umowy ubezpieczenia, uzgadnia się, że ochroną ubezpieczeniową objęte są nieuszkodzone i zamontowane na stałe: szyby okienne i drzwiowe, oszklenie ścian i dachów, szklane lub kamienne okładziny ścienne, szklane lub kamienne elementy stanowiące część mebli, gablot, kontuarów, szklane, kamienne lub wykonane z tworzyw sztucznych elementy lad, witryn lub szaf chłodniczych lub grzewczych, przegrody ścienne, osłony boksów, kabin, kontuarów, lustra zamontowane na stałe, szyldy, tablice świetlne, rurki neonowe, tablice reklamowe, witraże.</w:t>
      </w:r>
    </w:p>
    <w:p w14:paraId="588068AF" w14:textId="77777777" w:rsidR="00631ECF" w:rsidRPr="00C36534" w:rsidRDefault="00631ECF" w:rsidP="00C36534">
      <w:pPr>
        <w:tabs>
          <w:tab w:val="left" w:pos="-2410"/>
        </w:tabs>
        <w:spacing w:before="120"/>
        <w:jc w:val="both"/>
        <w:rPr>
          <w:rFonts w:eastAsia="Calibri"/>
        </w:rPr>
      </w:pPr>
      <w:r w:rsidRPr="00C36534">
        <w:rPr>
          <w:rFonts w:eastAsia="Calibri"/>
        </w:rPr>
        <w:t>2. W granicach limitu Ubezpieczyciel obejmuje ochroną ubezpieczeniową również koszty ustawienia i rozebrania rusztowań niezbędnych do naprawy ubezpieczonych przedmiotów, wykonania znaków reklamowych i informacyjnych – w granicach limitu 20% sumy ubezpieczenia.</w:t>
      </w:r>
    </w:p>
    <w:p w14:paraId="513CF483" w14:textId="77777777" w:rsidR="00631ECF" w:rsidRPr="00C36534" w:rsidRDefault="00631ECF" w:rsidP="00C36534">
      <w:pPr>
        <w:tabs>
          <w:tab w:val="left" w:pos="-2410"/>
        </w:tabs>
        <w:spacing w:before="120"/>
        <w:jc w:val="both"/>
        <w:rPr>
          <w:rFonts w:eastAsia="Calibri"/>
        </w:rPr>
      </w:pPr>
      <w:r w:rsidRPr="00C36534">
        <w:rPr>
          <w:rFonts w:eastAsia="Calibri"/>
        </w:rPr>
        <w:t>Limit na jedno i wszystkie zdarzenia w okresie ubezpieczenia wskazany jest w umowie ubezpieczenia.</w:t>
      </w:r>
    </w:p>
    <w:p w14:paraId="2A7D37DB" w14:textId="77777777" w:rsidR="00631ECF" w:rsidRPr="00C36534" w:rsidRDefault="00631ECF" w:rsidP="00C36534">
      <w:pPr>
        <w:tabs>
          <w:tab w:val="left" w:pos="-2410"/>
        </w:tabs>
        <w:spacing w:before="120"/>
        <w:jc w:val="both"/>
      </w:pPr>
      <w:r w:rsidRPr="00C36534">
        <w:rPr>
          <w:b/>
          <w:color w:val="0070C0"/>
        </w:rPr>
        <w:t xml:space="preserve">Klauzula tymczasowego magazynowania lub chwilowej przerwy w eksploatacji </w:t>
      </w:r>
    </w:p>
    <w:p w14:paraId="20D4A67A" w14:textId="77777777" w:rsidR="00631ECF" w:rsidRPr="00C36534" w:rsidRDefault="00631ECF" w:rsidP="00C36534">
      <w:pPr>
        <w:widowControl w:val="0"/>
        <w:tabs>
          <w:tab w:val="left" w:pos="0"/>
        </w:tabs>
        <w:autoSpaceDE w:val="0"/>
        <w:spacing w:before="120"/>
        <w:ind w:right="-2"/>
        <w:jc w:val="both"/>
      </w:pPr>
      <w:r w:rsidRPr="00C36534">
        <w:t>Z zachowaniem ogólnych warunków ubezpieczenia i innych postanowień lub załączników do umowy ubezpieczenia uzgodniono, że na podstawie niniejszej klauzuli rozszerza się zakres odpowiedzialności o szkody w sprzęcie elektronicznym, który był wcześniej sprawny technicznie i eksploatowany, a powstałe w czasie tymczasowego magazynowania lub chwilowej przerwy w użytkowaniu, w miejscu objętym ubezpieczeniem, określonym w umowie ubezpieczenia.</w:t>
      </w:r>
    </w:p>
    <w:p w14:paraId="1903489A" w14:textId="77777777" w:rsidR="00631ECF" w:rsidRPr="00C36534" w:rsidRDefault="00631ECF" w:rsidP="00C36534">
      <w:pPr>
        <w:spacing w:before="120"/>
        <w:jc w:val="both"/>
      </w:pPr>
      <w:r w:rsidRPr="00C36534">
        <w:rPr>
          <w:b/>
          <w:color w:val="0070C0"/>
        </w:rPr>
        <w:t xml:space="preserve">Klauzula urządzeń zewnętrznych </w:t>
      </w:r>
    </w:p>
    <w:p w14:paraId="2E04EADA" w14:textId="77777777" w:rsidR="00631ECF" w:rsidRPr="00C36534" w:rsidRDefault="00631ECF" w:rsidP="00C36534">
      <w:pPr>
        <w:spacing w:before="120"/>
        <w:jc w:val="both"/>
      </w:pPr>
      <w:r w:rsidRPr="00C36534">
        <w:t xml:space="preserve">Z zachowaniem pozostałych niezmienionych niniejszą klauzulą postanowień ogólnych warunków ubezpieczenia i innych postanowień umowy ubezpieczenia, ustala się, że </w:t>
      </w:r>
      <w:r w:rsidRPr="00C36534">
        <w:lastRenderedPageBreak/>
        <w:t>Ubezpieczyciel obejmuje ochroną ubezpieczeniową od ryzyka kradzieży urządzenia zewnętrzne należące do Ubezpieczającego, zainstalowane na budynkach lub budowlach stanowiących własność lub użytkowanych przez Ubezpieczającego. Urządzenia powinny być zainstalowane i zabezpieczone w taki sposób, aby ich wymontowanie nie było możliwe bez pozostawienia śladów użycia siły lub narzędzi.</w:t>
      </w:r>
    </w:p>
    <w:p w14:paraId="0DB27BCC" w14:textId="77777777" w:rsidR="00631ECF" w:rsidRPr="00C36534" w:rsidRDefault="00631ECF" w:rsidP="00C36534">
      <w:pPr>
        <w:spacing w:before="120"/>
        <w:jc w:val="both"/>
      </w:pPr>
      <w:r w:rsidRPr="00C36534">
        <w:t>Limit na jedno i wszystkie zdarzenia w okresie ubezpieczenia wskazany jest w umowie ubezpieczenia.</w:t>
      </w:r>
    </w:p>
    <w:p w14:paraId="13440958" w14:textId="77777777" w:rsidR="00631ECF" w:rsidRPr="00C36534" w:rsidRDefault="00631ECF" w:rsidP="00C36534">
      <w:pPr>
        <w:tabs>
          <w:tab w:val="left" w:pos="-2410"/>
        </w:tabs>
        <w:spacing w:before="120"/>
        <w:jc w:val="both"/>
        <w:rPr>
          <w:rFonts w:eastAsia="Calibri"/>
        </w:rPr>
      </w:pPr>
      <w:r w:rsidRPr="00C36534">
        <w:rPr>
          <w:rFonts w:eastAsia="Calibri"/>
          <w:b/>
          <w:color w:val="0070C0"/>
        </w:rPr>
        <w:t xml:space="preserve">Klauzula zaliczkowa </w:t>
      </w:r>
    </w:p>
    <w:p w14:paraId="34272C58" w14:textId="77777777" w:rsidR="00631ECF" w:rsidRPr="00C36534" w:rsidRDefault="00631ECF" w:rsidP="00C36534">
      <w:pPr>
        <w:tabs>
          <w:tab w:val="left" w:pos="-2410"/>
        </w:tabs>
        <w:spacing w:before="120"/>
        <w:jc w:val="both"/>
        <w:rPr>
          <w:rFonts w:eastAsia="Calibri"/>
          <w:b/>
          <w:color w:val="0070C0"/>
        </w:rPr>
      </w:pPr>
      <w:r w:rsidRPr="00C36534">
        <w:rPr>
          <w:rFonts w:eastAsia="Calibri"/>
        </w:rPr>
        <w:t>Ubezpieczyciel zobowiązany jest zapłacić Ubezpieczającemu/Ubezpieczonemu zaliczkę w wysokości 50% kosztorysowej wartości bezspornej szkody w terminie 7 dni od dnia otrzymania wniosku o zapłatę zaliczki. Za bezsporną uważa się szkodę powstałą z ryzyka objętego umową ubezpieczenia. Kosztorys, o którym mowa w zdaniu pierwszym. Ubezpieczający/ Ubezpieczony przedstawia Ubezpieczycielowi do akceptacji najpóźniej wraz z wnioskiem o wypłatę zaliczki. Wysokość wynikającą z kosztorysu przyjmuje się za bezsporną jedynie dla potrzeb ustalenia zaliczki.</w:t>
      </w:r>
    </w:p>
    <w:p w14:paraId="5DDCE85C" w14:textId="77777777" w:rsidR="00631ECF" w:rsidRPr="00C36534" w:rsidRDefault="00631ECF" w:rsidP="00C36534">
      <w:pPr>
        <w:tabs>
          <w:tab w:val="left" w:pos="-2410"/>
        </w:tabs>
        <w:spacing w:before="120"/>
        <w:jc w:val="both"/>
        <w:rPr>
          <w:rFonts w:eastAsia="Calibri"/>
        </w:rPr>
      </w:pPr>
      <w:r w:rsidRPr="00C36534">
        <w:rPr>
          <w:rFonts w:eastAsia="Calibri"/>
          <w:b/>
          <w:color w:val="0070C0"/>
        </w:rPr>
        <w:t xml:space="preserve">Klauzula naprawy zabezpieczeń kradzieżowych </w:t>
      </w:r>
    </w:p>
    <w:p w14:paraId="7ECAFAB1" w14:textId="77777777" w:rsidR="00631ECF" w:rsidRPr="00C36534" w:rsidRDefault="00631ECF" w:rsidP="00C36534">
      <w:pPr>
        <w:tabs>
          <w:tab w:val="left" w:pos="-2410"/>
        </w:tabs>
        <w:spacing w:before="120"/>
        <w:jc w:val="both"/>
        <w:rPr>
          <w:rFonts w:eastAsia="Calibri"/>
          <w:b/>
          <w:color w:val="0070C0"/>
        </w:rPr>
      </w:pPr>
      <w:r w:rsidRPr="00C36534">
        <w:rPr>
          <w:rFonts w:eastAsia="Calibri"/>
        </w:rPr>
        <w:t>Z zachowaniem pozostałych, niezmienionych niniejszą klauzulą, postanowień umowy, ustala się, że zakresem ubezpieczenia objęte będą szkody polegające na zniszczeniu elementów ogrodzenia w miejscu ubezpieczenia oraz szkody polegające na zniszczeniu elementów wyposażenia lokalu, w którym znajduje się ubezpieczone mienie, a także uszkodzenia urządzeń zabezpieczających oraz elementów zabezpieczających, w tym m.in.: ścian, stropów, dachów, zamków, drzwi i okien, framug, futryn oraz systemy alarmu i monitoringu, jeżeli powstały w związku ze zdarzeniami objętymi umową ubezpieczenia. Limit na jedno i wszystkie zdarzenia w okresie ubezpieczenia wskazany jest w umowie ubezpieczenia.</w:t>
      </w:r>
    </w:p>
    <w:p w14:paraId="4C00605F" w14:textId="77777777" w:rsidR="00631ECF" w:rsidRPr="00C36534" w:rsidRDefault="00631ECF" w:rsidP="00C36534">
      <w:pPr>
        <w:tabs>
          <w:tab w:val="left" w:pos="-2410"/>
        </w:tabs>
        <w:spacing w:before="120"/>
        <w:jc w:val="both"/>
        <w:rPr>
          <w:rFonts w:eastAsia="Calibri"/>
        </w:rPr>
      </w:pPr>
      <w:r w:rsidRPr="00C36534">
        <w:rPr>
          <w:rFonts w:eastAsia="Calibri"/>
          <w:b/>
          <w:color w:val="0070C0"/>
        </w:rPr>
        <w:t xml:space="preserve">Klauzula 72h </w:t>
      </w:r>
    </w:p>
    <w:p w14:paraId="457DF0F5" w14:textId="77777777" w:rsidR="00631ECF" w:rsidRPr="00C36534" w:rsidRDefault="00631ECF" w:rsidP="00C36534">
      <w:pPr>
        <w:tabs>
          <w:tab w:val="left" w:pos="-2410"/>
        </w:tabs>
        <w:spacing w:before="120"/>
        <w:jc w:val="both"/>
        <w:rPr>
          <w:rFonts w:eastAsia="Calibri"/>
          <w:b/>
          <w:color w:val="0070C0"/>
        </w:rPr>
      </w:pPr>
      <w:r w:rsidRPr="00C36534">
        <w:rPr>
          <w:rFonts w:eastAsia="Calibri"/>
        </w:rPr>
        <w:t>Z zastrzeżeniem pozostałych, nie zmienionych niniejszą klauzulą postanowień umowy ubezpieczenia, uzgadnia się, że wszystkie szkody powstałe w czasie następujących po sobie 72 godzin na skutek jednego zdarzenia losowego (jeden rodzaj zdarzenia) objętego ochroną w ramach umowy ubezpieczenia, traktowane są jako pojedyncza szkoda w odniesieniu do sumy ubezpieczenia oraz franszyzy określonych w umowie ubezpieczenia.</w:t>
      </w:r>
    </w:p>
    <w:p w14:paraId="0B91B5AF" w14:textId="77777777" w:rsidR="00631ECF" w:rsidRPr="00C36534" w:rsidRDefault="00631ECF" w:rsidP="00C36534">
      <w:pPr>
        <w:widowControl w:val="0"/>
        <w:tabs>
          <w:tab w:val="left" w:pos="0"/>
        </w:tabs>
        <w:autoSpaceDE w:val="0"/>
        <w:spacing w:before="120"/>
        <w:ind w:right="-2"/>
        <w:jc w:val="both"/>
        <w:rPr>
          <w:rFonts w:eastAsia="Meiryo UI"/>
        </w:rPr>
      </w:pPr>
      <w:r w:rsidRPr="00C36534">
        <w:rPr>
          <w:rFonts w:eastAsia="Meiryo UI"/>
          <w:b/>
          <w:bCs/>
          <w:color w:val="0070C0"/>
        </w:rPr>
        <w:t>Klauzula warunków i taryf</w:t>
      </w:r>
    </w:p>
    <w:p w14:paraId="6FF3A368" w14:textId="77777777" w:rsidR="00631ECF" w:rsidRPr="00C36534" w:rsidRDefault="00631ECF" w:rsidP="00C36534">
      <w:pPr>
        <w:widowControl w:val="0"/>
        <w:tabs>
          <w:tab w:val="left" w:pos="0"/>
        </w:tabs>
        <w:autoSpaceDE w:val="0"/>
        <w:spacing w:before="120"/>
        <w:ind w:right="-2"/>
        <w:jc w:val="both"/>
        <w:rPr>
          <w:rFonts w:eastAsia="Calibri"/>
        </w:rPr>
      </w:pPr>
      <w:r w:rsidRPr="00C36534">
        <w:rPr>
          <w:rFonts w:eastAsia="Meiryo UI"/>
        </w:rPr>
        <w:t>Z zachowaniem pozostałych nie zmienionych niniejszą klauzulą postanowień ogólnych warunków ubezpieczenia oraz innych postanowień umowy ubezpieczenia, ustala się, że w przypadku doubezpieczenia, uzupełniania lub podwyższania sumy ubezpieczenia lub limitu odpowiedzialności w okresie ubezpieczenia, zastosowanie mieć będą warunki umowy oraz stawki ubezpieczeniowe obowiązujące w umowie ubezpieczenia w dniu dokonywania zmiany. Postanowienia niniejszej klauzuli nie mają zastosowania do ubezpieczeń OC oraz przypadków uregulowanych w art. 816 kodeksu cywilnego.</w:t>
      </w:r>
    </w:p>
    <w:p w14:paraId="70D0CCC2" w14:textId="77777777" w:rsidR="00631ECF" w:rsidRPr="00C36534" w:rsidRDefault="00631ECF" w:rsidP="00C36534">
      <w:pPr>
        <w:autoSpaceDE w:val="0"/>
        <w:spacing w:before="120"/>
        <w:jc w:val="both"/>
        <w:rPr>
          <w:rFonts w:eastAsia="Calibri"/>
        </w:rPr>
      </w:pPr>
      <w:r w:rsidRPr="00C36534">
        <w:rPr>
          <w:rFonts w:eastAsia="Calibri"/>
          <w:b/>
          <w:bCs/>
          <w:color w:val="0070C0"/>
        </w:rPr>
        <w:t>Klauzula restytucji mienia</w:t>
      </w:r>
    </w:p>
    <w:p w14:paraId="154C119C" w14:textId="77777777" w:rsidR="00631ECF" w:rsidRPr="00C36534" w:rsidRDefault="00631ECF" w:rsidP="00C36534">
      <w:pPr>
        <w:autoSpaceDE w:val="0"/>
        <w:spacing w:before="120"/>
        <w:jc w:val="both"/>
        <w:rPr>
          <w:rFonts w:eastAsia="Calibri"/>
        </w:rPr>
      </w:pPr>
      <w:r w:rsidRPr="00C36534">
        <w:rPr>
          <w:rFonts w:eastAsia="Calibri"/>
        </w:rPr>
        <w:t>W przypadku wystąpienia zdarzenia objętego zakresem ubezpieczenia od ognia i innych zdarzeń losowych Ubezpieczający może skorzystać z pomocy podmiotu zajmującego się restytucją mienia. Ubezpieczyciel zweryfikuje dostarczony przez firmę restytucyjną kosztorys w okresie do 4 dni roboczych od chwili dostarczenia dokumentu.</w:t>
      </w:r>
    </w:p>
    <w:p w14:paraId="224C4D23" w14:textId="77777777" w:rsidR="00631ECF" w:rsidRPr="00C36534" w:rsidRDefault="00631ECF" w:rsidP="00C36534">
      <w:pPr>
        <w:autoSpaceDE w:val="0"/>
        <w:spacing w:before="120"/>
        <w:jc w:val="both"/>
        <w:rPr>
          <w:rFonts w:eastAsia="Calibri"/>
          <w:b/>
          <w:color w:val="0070C0"/>
        </w:rPr>
      </w:pPr>
      <w:r w:rsidRPr="00C36534">
        <w:rPr>
          <w:rFonts w:eastAsia="Calibri"/>
          <w:b/>
          <w:color w:val="0070C0"/>
        </w:rPr>
        <w:t xml:space="preserve">Klauzula mienia otaczającego </w:t>
      </w:r>
    </w:p>
    <w:p w14:paraId="64380BC8" w14:textId="77777777" w:rsidR="00631ECF" w:rsidRPr="00C36534" w:rsidRDefault="00631ECF" w:rsidP="00C36534">
      <w:pPr>
        <w:spacing w:before="120"/>
        <w:jc w:val="both"/>
        <w:rPr>
          <w:rFonts w:eastAsia="Calibri"/>
          <w:lang w:eastAsia="en-US"/>
        </w:rPr>
      </w:pPr>
      <w:r w:rsidRPr="00C36534">
        <w:rPr>
          <w:rFonts w:eastAsia="Calibri"/>
          <w:lang w:eastAsia="en-US"/>
        </w:rPr>
        <w:t xml:space="preserve">1. Ustala się, z zachowaniem pozostałych nie zmienionych niniejszą klauzulą postanowień ogólnych warunków, że Ubezpieczyciel obejmuje ochroną ubezpieczeniową szkody w mieniu </w:t>
      </w:r>
      <w:r w:rsidRPr="00C36534">
        <w:rPr>
          <w:rFonts w:eastAsia="Calibri"/>
          <w:lang w:eastAsia="en-US"/>
        </w:rPr>
        <w:lastRenderedPageBreak/>
        <w:t>otaczającym będącym własnością Ubezpieczającego, które są bezpośrednią konsekwencją szkody w ubezpieczonych maszynach, za którą Ubezpieczyciel przyjął odpowiedzialność na podstawie powyższych warunków.</w:t>
      </w:r>
    </w:p>
    <w:p w14:paraId="5528F037" w14:textId="77777777" w:rsidR="00631ECF" w:rsidRPr="00C36534" w:rsidRDefault="00631ECF" w:rsidP="00C36534">
      <w:pPr>
        <w:spacing w:before="120"/>
        <w:jc w:val="both"/>
        <w:rPr>
          <w:rFonts w:eastAsia="Calibri"/>
          <w:lang w:eastAsia="en-US"/>
        </w:rPr>
      </w:pPr>
      <w:r w:rsidRPr="00C36534">
        <w:rPr>
          <w:rFonts w:eastAsia="Calibri"/>
          <w:lang w:eastAsia="en-US"/>
        </w:rPr>
        <w:t>2. Na potrzeby niniejszej klauzuli, za mienie otaczające uważa się budynki, budowle oraz inne środki trwałe będące własnością Ubezpieczającego, znajdujące się w otoczeniu ubezpieczonych maszyn. Nie należy uznawać za mienie otaczające fundamentów maszyn.</w:t>
      </w:r>
    </w:p>
    <w:p w14:paraId="1E9451CA" w14:textId="77777777" w:rsidR="00631ECF" w:rsidRPr="00C36534" w:rsidRDefault="00631ECF" w:rsidP="00C36534">
      <w:pPr>
        <w:spacing w:before="120"/>
        <w:jc w:val="both"/>
        <w:rPr>
          <w:rFonts w:eastAsia="Calibri"/>
          <w:lang w:eastAsia="en-US"/>
        </w:rPr>
      </w:pPr>
      <w:r w:rsidRPr="00C36534">
        <w:rPr>
          <w:rFonts w:eastAsia="Calibri"/>
          <w:lang w:eastAsia="en-US"/>
        </w:rPr>
        <w:t>3. Limit odpowiedzialności ulega pomniejszeniu o część odszkodowania należnego z tytułu ubezpieczenia, o którym mowa w niniejszej klauzuli. Ubezpieczający może uzupełnić wysokość limitu odpowiedzialności opłacając składkę uzupełniającą.</w:t>
      </w:r>
    </w:p>
    <w:p w14:paraId="3B1263C3" w14:textId="77777777" w:rsidR="00631ECF" w:rsidRPr="00C36534" w:rsidRDefault="00631ECF" w:rsidP="00C36534">
      <w:pPr>
        <w:spacing w:before="120"/>
        <w:jc w:val="both"/>
        <w:rPr>
          <w:rFonts w:eastAsia="Calibri"/>
          <w:lang w:eastAsia="en-US"/>
        </w:rPr>
      </w:pPr>
      <w:r w:rsidRPr="00C36534">
        <w:rPr>
          <w:rFonts w:eastAsia="Calibri"/>
          <w:lang w:eastAsia="en-US"/>
        </w:rPr>
        <w:t xml:space="preserve">4. Limit odpowiedzialności na jedno i wszystkie zdarzenia w okresie ubezpieczenia: 1.000.000,00 PLN </w:t>
      </w:r>
    </w:p>
    <w:p w14:paraId="4B89FE37" w14:textId="77777777" w:rsidR="00631ECF" w:rsidRPr="00C36534" w:rsidRDefault="00631ECF" w:rsidP="00C36534">
      <w:pPr>
        <w:spacing w:before="120"/>
        <w:jc w:val="both"/>
        <w:rPr>
          <w:rFonts w:eastAsia="Calibri"/>
          <w:b/>
          <w:color w:val="0070C0"/>
          <w:lang w:eastAsia="en-US"/>
        </w:rPr>
      </w:pPr>
      <w:r w:rsidRPr="00C36534">
        <w:rPr>
          <w:rFonts w:eastAsia="Calibri"/>
          <w:b/>
          <w:color w:val="0070C0"/>
          <w:lang w:eastAsia="en-US"/>
        </w:rPr>
        <w:t xml:space="preserve">Klauzula pierwszej aktualizacji sumy ubezpieczenia </w:t>
      </w:r>
    </w:p>
    <w:p w14:paraId="07EA5DAC" w14:textId="77777777" w:rsidR="00631ECF" w:rsidRPr="00C36534" w:rsidRDefault="00631ECF" w:rsidP="00C36534">
      <w:pPr>
        <w:spacing w:before="120"/>
        <w:jc w:val="both"/>
        <w:rPr>
          <w:rFonts w:eastAsia="Calibri"/>
          <w:lang w:eastAsia="en-US"/>
        </w:rPr>
      </w:pPr>
      <w:r w:rsidRPr="00C36534">
        <w:rPr>
          <w:rFonts w:eastAsia="Calibri"/>
          <w:lang w:eastAsia="en-US"/>
        </w:rPr>
        <w:t>1. Jeśli Ubezpieczający zgłasza do umowy ubezpieczenia środki trwałe wg stanu z daty innej niż data rozpoczęcia ochrony ubezpieczeniowej, ubezpieczyciel obejmuje ochroną ubezpieczeniową wartość środków trwałych wg stanu z dnia rozpoczęcia ochrony. Ubezpieczający zobowiązany jest do aktualizacji stanu środków trwałych w terminie do 45 dni od daty rozpoczęcia ochrony ubezpieczeniowej.</w:t>
      </w:r>
    </w:p>
    <w:p w14:paraId="45185338" w14:textId="77777777" w:rsidR="00631ECF" w:rsidRPr="00C36534" w:rsidRDefault="00631ECF" w:rsidP="00C36534">
      <w:pPr>
        <w:spacing w:before="120"/>
        <w:jc w:val="both"/>
        <w:rPr>
          <w:rFonts w:eastAsia="Calibri"/>
          <w:lang w:eastAsia="en-US"/>
        </w:rPr>
      </w:pPr>
      <w:r w:rsidRPr="00C36534">
        <w:rPr>
          <w:rFonts w:eastAsia="Calibri"/>
          <w:lang w:eastAsia="en-US"/>
        </w:rPr>
        <w:t>2. Odpowiedzialność ubezpieczyciela - na mocy niniejszej klauzuli - ograniczona jest do aktualizacji sumy ubezpieczenia nie większej niż 25% łącznej (na dzień zgłoszenia) sumy ubezpieczenia. Pierwsza aktualizacja obejmuje również zmniejszenie sumy ubezpieczenia związane ze zbyciem lub likwidacją środków trwałych.</w:t>
      </w:r>
    </w:p>
    <w:p w14:paraId="513D6CF9" w14:textId="2922BC99" w:rsidR="00631ECF" w:rsidRDefault="00631ECF" w:rsidP="00C36534">
      <w:pPr>
        <w:spacing w:before="120"/>
        <w:jc w:val="both"/>
        <w:rPr>
          <w:rFonts w:eastAsia="Calibri"/>
          <w:lang w:eastAsia="en-US"/>
        </w:rPr>
      </w:pPr>
      <w:r w:rsidRPr="00C36534">
        <w:rPr>
          <w:rFonts w:eastAsia="Calibri"/>
          <w:lang w:eastAsia="en-US"/>
        </w:rPr>
        <w:t>3. Składka za zwiększenie sumy ubezpieczenia i zwrot składki w związku ze zmniejszeniem sumy ubezpieczenia zostaną rozliczone przez potrącenie, a równica zapłacona. Wraz ze zgłoszeniem zwiększenia / zmniejszenia sumy, Ubezpieczający przedstawi wykaz środków trwałych podlegających ubezpieczeniu lub wyłączonych z ubezpieczenia.</w:t>
      </w:r>
    </w:p>
    <w:p w14:paraId="0D4C728D" w14:textId="77777777" w:rsidR="00AE104F" w:rsidRDefault="00AE104F" w:rsidP="00816AB5">
      <w:pPr>
        <w:spacing w:before="120"/>
        <w:jc w:val="both"/>
        <w:rPr>
          <w:rFonts w:eastAsia="Calibri"/>
          <w:lang w:eastAsia="en-US"/>
        </w:rPr>
      </w:pPr>
    </w:p>
    <w:p w14:paraId="348F0825" w14:textId="1E7BC54A" w:rsidR="00816AB5" w:rsidRPr="00816AB5" w:rsidRDefault="00816AB5" w:rsidP="00816AB5">
      <w:pPr>
        <w:spacing w:before="120"/>
        <w:jc w:val="both"/>
        <w:rPr>
          <w:rFonts w:eastAsia="Calibri"/>
          <w:b/>
          <w:bCs/>
          <w:color w:val="0070C0"/>
          <w:lang w:eastAsia="en-US"/>
        </w:rPr>
      </w:pPr>
      <w:r w:rsidRPr="00816AB5">
        <w:rPr>
          <w:rFonts w:eastAsia="Calibri"/>
          <w:b/>
          <w:bCs/>
          <w:color w:val="0070C0"/>
          <w:lang w:eastAsia="en-US"/>
        </w:rPr>
        <w:t>Klauzula szkód na i pod powierzchnią ziemi</w:t>
      </w:r>
    </w:p>
    <w:p w14:paraId="6E385645" w14:textId="5DB0E042" w:rsidR="00816AB5" w:rsidRPr="00816AB5" w:rsidRDefault="00816AB5" w:rsidP="00816AB5">
      <w:pPr>
        <w:spacing w:before="120"/>
        <w:jc w:val="both"/>
        <w:rPr>
          <w:rFonts w:eastAsia="Calibri"/>
          <w:lang w:eastAsia="en-US"/>
        </w:rPr>
      </w:pPr>
      <w:r w:rsidRPr="00816AB5">
        <w:rPr>
          <w:rFonts w:eastAsia="Calibri"/>
          <w:lang w:eastAsia="en-US"/>
        </w:rPr>
        <w:t>Z uwagi na charakter prowadzonej przez Ubezpieczonego działalności (mienie znajdujące się zarówno pod powierzchnią jak i na powierzchni ziemi) ustala się że - z zachowaniem pozostałych nie zmienionych niniejszą  klauzulą postanowień umowy - Ubezpieczyciel potwierdza ochronę dla szkód</w:t>
      </w:r>
      <w:r>
        <w:rPr>
          <w:rFonts w:eastAsia="Calibri"/>
          <w:lang w:eastAsia="en-US"/>
        </w:rPr>
        <w:t xml:space="preserve"> w ubezpieczonym mieniu</w:t>
      </w:r>
      <w:r w:rsidRPr="00816AB5">
        <w:rPr>
          <w:rFonts w:eastAsia="Calibri"/>
          <w:lang w:eastAsia="en-US"/>
        </w:rPr>
        <w:t>:</w:t>
      </w:r>
    </w:p>
    <w:p w14:paraId="02528550" w14:textId="25117F26" w:rsidR="00816AB5" w:rsidRPr="00816AB5" w:rsidRDefault="00816AB5" w:rsidP="00816AB5">
      <w:pPr>
        <w:pStyle w:val="Akapitzlist"/>
        <w:numPr>
          <w:ilvl w:val="0"/>
          <w:numId w:val="22"/>
        </w:numPr>
        <w:spacing w:before="120"/>
        <w:jc w:val="both"/>
        <w:rPr>
          <w:rFonts w:eastAsia="Calibri"/>
          <w:sz w:val="24"/>
          <w:szCs w:val="24"/>
          <w:lang w:eastAsia="en-US"/>
        </w:rPr>
      </w:pPr>
      <w:r w:rsidRPr="00816AB5">
        <w:rPr>
          <w:rFonts w:eastAsia="Calibri"/>
          <w:sz w:val="24"/>
          <w:szCs w:val="24"/>
          <w:lang w:eastAsia="en-US"/>
        </w:rPr>
        <w:t>w ubezpieczonym mieniu, które zostało zgłoszone do ubezpieczenia jako mienie znajdujące się na powierzchni ziemi, a do szkody dojdzie podczas jego przebywania pod powierzchnią ziemi,</w:t>
      </w:r>
    </w:p>
    <w:p w14:paraId="32D10570" w14:textId="66CAF0A8" w:rsidR="00816AB5" w:rsidRPr="00816AB5" w:rsidRDefault="00816AB5" w:rsidP="00816AB5">
      <w:pPr>
        <w:pStyle w:val="Akapitzlist"/>
        <w:numPr>
          <w:ilvl w:val="0"/>
          <w:numId w:val="22"/>
        </w:numPr>
        <w:spacing w:before="120"/>
        <w:jc w:val="both"/>
        <w:rPr>
          <w:rFonts w:eastAsia="Calibri"/>
          <w:sz w:val="24"/>
          <w:szCs w:val="24"/>
          <w:lang w:eastAsia="en-US"/>
        </w:rPr>
      </w:pPr>
      <w:r w:rsidRPr="00816AB5">
        <w:rPr>
          <w:rFonts w:eastAsia="Calibri"/>
          <w:sz w:val="24"/>
          <w:szCs w:val="24"/>
          <w:lang w:eastAsia="en-US"/>
        </w:rPr>
        <w:t>w ubezpieczonym mieniu, które zostało zgłoszone do ubezpieczenia jako mienie znajdujące się pod powierzchnią ziemi, a do szkody dojdzie podczas jego przebywania na powierzchni ziemi.</w:t>
      </w:r>
    </w:p>
    <w:p w14:paraId="41BB2943" w14:textId="17CA5616" w:rsidR="005F78BE" w:rsidRPr="00816AB5" w:rsidRDefault="00816AB5" w:rsidP="00816AB5">
      <w:pPr>
        <w:spacing w:before="120"/>
        <w:jc w:val="both"/>
        <w:rPr>
          <w:rFonts w:eastAsia="Calibri"/>
          <w:lang w:eastAsia="en-US"/>
        </w:rPr>
      </w:pPr>
      <w:r w:rsidRPr="00816AB5">
        <w:rPr>
          <w:rFonts w:eastAsia="Calibri"/>
          <w:lang w:eastAsia="en-US"/>
        </w:rPr>
        <w:t xml:space="preserve">Limit na jedno i wszystkie zdarzenia w okresie ubezpieczenia wskazany jest w umowie ubezpieczenia.     </w:t>
      </w:r>
    </w:p>
    <w:p w14:paraId="3C8A804C" w14:textId="77777777" w:rsidR="00631ECF" w:rsidRPr="00816AB5" w:rsidRDefault="00631ECF" w:rsidP="00C36534">
      <w:pPr>
        <w:autoSpaceDE w:val="0"/>
        <w:autoSpaceDN w:val="0"/>
        <w:adjustRightInd w:val="0"/>
        <w:spacing w:before="120"/>
        <w:jc w:val="both"/>
        <w:rPr>
          <w:b/>
          <w:color w:val="0070C0"/>
        </w:rPr>
      </w:pPr>
    </w:p>
    <w:p w14:paraId="2868B668" w14:textId="77777777" w:rsidR="00631ECF" w:rsidRPr="00C36534" w:rsidRDefault="00631ECF" w:rsidP="00C36534">
      <w:pPr>
        <w:autoSpaceDE w:val="0"/>
        <w:autoSpaceDN w:val="0"/>
        <w:adjustRightInd w:val="0"/>
        <w:spacing w:before="120"/>
        <w:jc w:val="both"/>
        <w:rPr>
          <w:b/>
          <w:color w:val="0070C0"/>
        </w:rPr>
      </w:pPr>
      <w:r w:rsidRPr="00C36534">
        <w:rPr>
          <w:b/>
          <w:color w:val="0070C0"/>
        </w:rPr>
        <w:t>POSTANOWIENIA DODATKOWE DOTYCZĄCE WSZYSTKICH CZĘŚCI POSTĘPOWANIA PRZETARGOWEGO</w:t>
      </w:r>
    </w:p>
    <w:p w14:paraId="542A829B" w14:textId="77777777" w:rsidR="00631ECF" w:rsidRPr="00C36534" w:rsidRDefault="00631ECF" w:rsidP="00C36534">
      <w:pPr>
        <w:autoSpaceDE w:val="0"/>
        <w:autoSpaceDN w:val="0"/>
        <w:adjustRightInd w:val="0"/>
        <w:spacing w:before="120"/>
        <w:jc w:val="both"/>
      </w:pPr>
      <w:r w:rsidRPr="00C36534">
        <w:t xml:space="preserve">1. Każda ze Stron ma prawo wypowiedzenia umowy ze skutkiem rozwiązującym na koniec 12 - go miesiąca jej obowiązywania na mocy stosownego, pisemnego wypowiedzenia dostarczonego drugiej Stronie najpóźniej na 3 miesiące przed nastąpieniem skutku </w:t>
      </w:r>
      <w:r w:rsidRPr="00C36534">
        <w:lastRenderedPageBreak/>
        <w:t>rozwiązującego z zastrzeżeniem, że Ubezpieczyciel może tego dokonać wyłącznie z ważnych powodów. Do ważnych powodów należą:</w:t>
      </w:r>
    </w:p>
    <w:p w14:paraId="7DE15171" w14:textId="77777777" w:rsidR="00631ECF" w:rsidRPr="00C36534" w:rsidRDefault="00631ECF" w:rsidP="00C36534">
      <w:pPr>
        <w:autoSpaceDE w:val="0"/>
        <w:autoSpaceDN w:val="0"/>
        <w:adjustRightInd w:val="0"/>
        <w:spacing w:before="120"/>
        <w:jc w:val="both"/>
      </w:pPr>
      <w:r w:rsidRPr="00C36534">
        <w:t>a) wysoka szkodowość z przedmiotowej umowy - powyżej 75% (szkodowość liczona jako iloraz wypłaconych odszkodowań oraz utworzonych rezerw na niewypłacone szkody do rocznej składki brutto)</w:t>
      </w:r>
    </w:p>
    <w:p w14:paraId="47FE53C9" w14:textId="77777777" w:rsidR="00631ECF" w:rsidRPr="00C36534" w:rsidRDefault="00631ECF" w:rsidP="00C36534">
      <w:pPr>
        <w:autoSpaceDE w:val="0"/>
        <w:autoSpaceDN w:val="0"/>
        <w:adjustRightInd w:val="0"/>
        <w:spacing w:before="120"/>
        <w:jc w:val="both"/>
      </w:pPr>
      <w:r w:rsidRPr="00C36534">
        <w:t>b) pogorszenie warunków reasekuracyjnych,</w:t>
      </w:r>
    </w:p>
    <w:p w14:paraId="02E12A0E" w14:textId="77777777" w:rsidR="00631ECF" w:rsidRPr="00C36534" w:rsidRDefault="00631ECF" w:rsidP="00C36534">
      <w:pPr>
        <w:autoSpaceDE w:val="0"/>
        <w:autoSpaceDN w:val="0"/>
        <w:adjustRightInd w:val="0"/>
        <w:spacing w:before="120"/>
        <w:jc w:val="both"/>
      </w:pPr>
      <w:r w:rsidRPr="00C36534">
        <w:t>c) zmiana polityki polegająca na wycofaniu się Ubezpieczyciela z danego segmentu Klientów lub danej grupy ryzyk ubezpieczeniowych,</w:t>
      </w:r>
    </w:p>
    <w:p w14:paraId="1316FB02" w14:textId="77777777" w:rsidR="00631ECF" w:rsidRPr="00C36534" w:rsidRDefault="00631ECF" w:rsidP="00C36534">
      <w:pPr>
        <w:autoSpaceDE w:val="0"/>
        <w:autoSpaceDN w:val="0"/>
        <w:adjustRightInd w:val="0"/>
        <w:spacing w:before="120"/>
        <w:jc w:val="both"/>
      </w:pPr>
      <w:r w:rsidRPr="00C36534">
        <w:t>2. Ubezpieczyciel zobowiązuje się do automatycznego odnowienia umowy ubezpieczenia na dotychczasowych warunkach z uwzględnieniem 10% zniżki, na kolejny roczny/drugi okres ubezpieczenia z zastrzeżeniem, że:</w:t>
      </w:r>
    </w:p>
    <w:p w14:paraId="73A83DBD" w14:textId="77777777" w:rsidR="00631ECF" w:rsidRPr="00C36534" w:rsidRDefault="00631ECF" w:rsidP="00C36534">
      <w:pPr>
        <w:autoSpaceDE w:val="0"/>
        <w:autoSpaceDN w:val="0"/>
        <w:adjustRightInd w:val="0"/>
        <w:spacing w:before="120"/>
        <w:jc w:val="both"/>
      </w:pPr>
      <w:r w:rsidRPr="00C36534">
        <w:t>a) sumy ubezpieczenia na kolejny, roczny/drugi okres rozliczeniowy nie zmienią się o więcej niż 30 % od sum ubezpieczenia określonych w pierwszym okresie ubezpieczenia</w:t>
      </w:r>
    </w:p>
    <w:p w14:paraId="18556D7B" w14:textId="77777777" w:rsidR="00631ECF" w:rsidRPr="00C36534" w:rsidRDefault="00631ECF" w:rsidP="00C36534">
      <w:pPr>
        <w:autoSpaceDE w:val="0"/>
        <w:autoSpaceDN w:val="0"/>
        <w:adjustRightInd w:val="0"/>
        <w:spacing w:before="120"/>
        <w:jc w:val="both"/>
      </w:pPr>
      <w:r w:rsidRPr="00C36534">
        <w:t>b) szkodowość z trwającej umowy ubezpieczenia, nie przekroczy 50%</w:t>
      </w:r>
    </w:p>
    <w:p w14:paraId="2055B7DD" w14:textId="77777777" w:rsidR="00631ECF" w:rsidRPr="00C36534" w:rsidRDefault="00631ECF" w:rsidP="00C36534">
      <w:pPr>
        <w:autoSpaceDE w:val="0"/>
        <w:autoSpaceDN w:val="0"/>
        <w:adjustRightInd w:val="0"/>
        <w:spacing w:before="120"/>
        <w:jc w:val="both"/>
      </w:pPr>
      <w:r w:rsidRPr="00C36534">
        <w:t>3.  Jeżeli w ogólnych warunkach ubezpieczeń znajdują się dodatkowe uregulowania z których wynika, ze zakres ubezpieczeń jest szerszy od opisanego w szczegółowym opisie przedmiotu zamówienia to automatycznie zostają one włączone do ochrony ubezpieczeniowej.</w:t>
      </w:r>
    </w:p>
    <w:p w14:paraId="137B6B42" w14:textId="77777777" w:rsidR="00631ECF" w:rsidRPr="00C36534" w:rsidRDefault="00631ECF" w:rsidP="00C36534">
      <w:pPr>
        <w:autoSpaceDE w:val="0"/>
        <w:autoSpaceDN w:val="0"/>
        <w:adjustRightInd w:val="0"/>
        <w:spacing w:before="120"/>
        <w:jc w:val="both"/>
      </w:pPr>
      <w:r w:rsidRPr="00C36534">
        <w:t>4. Zapisy w ogólnych warunkach ubezpieczenia, z których wynika, że zakres ubezpieczenia jest węższy niż zakres opisany w szczegółowym opisie przedmiotu zamówienia dla poszczególnych rodzajów ubezpieczeń nie mają zastosowania.</w:t>
      </w:r>
    </w:p>
    <w:p w14:paraId="00CE91E1" w14:textId="77777777" w:rsidR="00631ECF" w:rsidRPr="00C36534" w:rsidRDefault="00631ECF" w:rsidP="00C36534">
      <w:pPr>
        <w:autoSpaceDE w:val="0"/>
        <w:autoSpaceDN w:val="0"/>
        <w:adjustRightInd w:val="0"/>
        <w:spacing w:before="120"/>
        <w:jc w:val="both"/>
      </w:pPr>
      <w:r w:rsidRPr="00C36534">
        <w:t>5.  Jeżeli warunki ubezpieczenia opisane w szczegółowym opisie przedmiotu zamówienia dla poszczególnych rodzajów ubezpieczeń nie precyzują istotnych kwestii związanych z ubezpieczeniem, wówczas stosuje się zapisy ogólnych warunków ubezpieczeń poszczególnych rodzajów ubezpieczeń.</w:t>
      </w:r>
    </w:p>
    <w:p w14:paraId="0FBF227C" w14:textId="77777777" w:rsidR="00631ECF" w:rsidRPr="00C36534" w:rsidRDefault="00631ECF" w:rsidP="00C36534">
      <w:pPr>
        <w:autoSpaceDE w:val="0"/>
        <w:autoSpaceDN w:val="0"/>
        <w:adjustRightInd w:val="0"/>
        <w:spacing w:before="120"/>
        <w:jc w:val="both"/>
      </w:pPr>
      <w:r w:rsidRPr="00C36534">
        <w:t>6.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jedynie wynagrodzenia należnego mu z tytułu wykonania części umowy.</w:t>
      </w:r>
    </w:p>
    <w:p w14:paraId="329A95F0" w14:textId="77777777" w:rsidR="00631ECF" w:rsidRPr="00C36534" w:rsidRDefault="00631ECF" w:rsidP="00C36534">
      <w:pPr>
        <w:autoSpaceDE w:val="0"/>
        <w:autoSpaceDN w:val="0"/>
        <w:adjustRightInd w:val="0"/>
        <w:spacing w:before="120"/>
        <w:jc w:val="both"/>
      </w:pPr>
      <w:r w:rsidRPr="00C36534">
        <w:t>7.  Zmiany niniejszej umowy wymagają dla swej ważności formy pisemnej pod rygorem nieważności</w:t>
      </w:r>
    </w:p>
    <w:p w14:paraId="6F76E194" w14:textId="77777777" w:rsidR="00631ECF" w:rsidRPr="00C36534" w:rsidRDefault="00631ECF" w:rsidP="00C36534">
      <w:pPr>
        <w:autoSpaceDE w:val="0"/>
        <w:autoSpaceDN w:val="0"/>
        <w:adjustRightInd w:val="0"/>
        <w:spacing w:before="120"/>
        <w:jc w:val="both"/>
      </w:pPr>
      <w:r w:rsidRPr="00C36534">
        <w:t>8.  Umowa jest jawna i podlega udostępnieniu na zasadach określonych w przepisach dostępie do informacji publicznej.</w:t>
      </w:r>
    </w:p>
    <w:p w14:paraId="3EB8D49A" w14:textId="77777777" w:rsidR="00631ECF" w:rsidRPr="00C36534" w:rsidRDefault="00631ECF" w:rsidP="00C36534">
      <w:pPr>
        <w:autoSpaceDE w:val="0"/>
        <w:autoSpaceDN w:val="0"/>
        <w:adjustRightInd w:val="0"/>
        <w:spacing w:before="120"/>
        <w:jc w:val="both"/>
      </w:pPr>
      <w:r w:rsidRPr="00C36534">
        <w:t>9. Wszelkie spory wynikłe na tle realizacji niniejszej umowy rozstrzygane będą przez Sąd właściwy miejscowo dla siedziby Zamawiającego</w:t>
      </w:r>
    </w:p>
    <w:p w14:paraId="53C0F47B" w14:textId="255F3E14" w:rsidR="00631ECF" w:rsidRDefault="00631ECF" w:rsidP="00C36534">
      <w:pPr>
        <w:autoSpaceDE w:val="0"/>
        <w:autoSpaceDN w:val="0"/>
        <w:adjustRightInd w:val="0"/>
        <w:spacing w:before="120"/>
        <w:jc w:val="both"/>
      </w:pPr>
      <w:r w:rsidRPr="00C36534">
        <w:t xml:space="preserve">10. W sprawach nieuregulowanych niniejszą umową mają zastosowanie przepisy Kodeksu cywilnego, jeżeli przepisy ustawy z dnia 29 stycznia 2004 r. </w:t>
      </w:r>
      <w:r w:rsidRPr="000E2CBE">
        <w:rPr>
          <w:i/>
        </w:rPr>
        <w:t>Prawo zamówień publicznych</w:t>
      </w:r>
      <w:r w:rsidRPr="00C36534">
        <w:t xml:space="preserve"> nie stanowią inaczej.</w:t>
      </w:r>
    </w:p>
    <w:p w14:paraId="51DD5E6E" w14:textId="347C81A5" w:rsidR="00746CAD" w:rsidRDefault="00746CAD" w:rsidP="00C36534">
      <w:pPr>
        <w:autoSpaceDE w:val="0"/>
        <w:autoSpaceDN w:val="0"/>
        <w:adjustRightInd w:val="0"/>
        <w:spacing w:before="120"/>
        <w:jc w:val="both"/>
      </w:pPr>
    </w:p>
    <w:p w14:paraId="47CD6C9B" w14:textId="3E1EC449" w:rsidR="00D04455" w:rsidRPr="00C04495" w:rsidRDefault="00394F9D" w:rsidP="00C04495">
      <w:pPr>
        <w:spacing w:before="120"/>
        <w:jc w:val="both"/>
        <w:rPr>
          <w:color w:val="0070C0"/>
          <w:sz w:val="28"/>
          <w:szCs w:val="28"/>
        </w:rPr>
      </w:pPr>
      <w:r w:rsidRPr="00B8649A">
        <w:rPr>
          <w:b/>
          <w:color w:val="0070C0"/>
          <w:sz w:val="28"/>
          <w:szCs w:val="28"/>
        </w:rPr>
        <w:t>Szkodowość</w:t>
      </w:r>
      <w:r w:rsidR="00746CAD" w:rsidRPr="00B8649A">
        <w:rPr>
          <w:b/>
          <w:color w:val="0070C0"/>
          <w:sz w:val="28"/>
          <w:szCs w:val="28"/>
        </w:rPr>
        <w:t>:</w:t>
      </w:r>
    </w:p>
    <w:p w14:paraId="6EDDF6F7" w14:textId="68D6D6FE" w:rsidR="00D04455" w:rsidRPr="00E62842" w:rsidRDefault="00E62842" w:rsidP="00D04455">
      <w:pPr>
        <w:autoSpaceDE w:val="0"/>
        <w:autoSpaceDN w:val="0"/>
        <w:adjustRightInd w:val="0"/>
        <w:spacing w:before="120"/>
        <w:jc w:val="both"/>
        <w:rPr>
          <w:b/>
          <w:bCs/>
        </w:rPr>
      </w:pPr>
      <w:r w:rsidRPr="00E62842">
        <w:rPr>
          <w:b/>
          <w:bCs/>
        </w:rPr>
        <w:t>Część 1 - informacja w załącznikach:</w:t>
      </w:r>
    </w:p>
    <w:p w14:paraId="4C9ACF7C" w14:textId="22494CDA" w:rsidR="00E62842" w:rsidRPr="00E62842" w:rsidRDefault="00E62842" w:rsidP="00E62842">
      <w:pPr>
        <w:pStyle w:val="Akapitzlist"/>
        <w:numPr>
          <w:ilvl w:val="0"/>
          <w:numId w:val="20"/>
        </w:numPr>
        <w:autoSpaceDE w:val="0"/>
        <w:autoSpaceDN w:val="0"/>
        <w:adjustRightInd w:val="0"/>
        <w:spacing w:before="120"/>
        <w:jc w:val="both"/>
        <w:rPr>
          <w:sz w:val="24"/>
          <w:szCs w:val="24"/>
        </w:rPr>
      </w:pPr>
      <w:r w:rsidRPr="00E62842">
        <w:rPr>
          <w:sz w:val="24"/>
          <w:szCs w:val="24"/>
        </w:rPr>
        <w:t>Przetarg 2020 - 2021 - Zał. nr 2.1 Szkodowość majątek i OC – WIENER</w:t>
      </w:r>
    </w:p>
    <w:p w14:paraId="66C6D9D9" w14:textId="7F3CD345" w:rsidR="00E62842" w:rsidRPr="00E62842" w:rsidRDefault="00E62842" w:rsidP="00E62842">
      <w:pPr>
        <w:pStyle w:val="Akapitzlist"/>
        <w:numPr>
          <w:ilvl w:val="0"/>
          <w:numId w:val="20"/>
        </w:numPr>
        <w:autoSpaceDE w:val="0"/>
        <w:autoSpaceDN w:val="0"/>
        <w:adjustRightInd w:val="0"/>
        <w:spacing w:before="120"/>
        <w:jc w:val="both"/>
        <w:rPr>
          <w:sz w:val="24"/>
          <w:szCs w:val="24"/>
        </w:rPr>
      </w:pPr>
      <w:r w:rsidRPr="00E62842">
        <w:rPr>
          <w:sz w:val="24"/>
          <w:szCs w:val="24"/>
        </w:rPr>
        <w:t>Przetarg 2020 - 2021 - Zał. nr 2.2 Szkodowość majątek i OC - ALLIANZ</w:t>
      </w:r>
    </w:p>
    <w:p w14:paraId="5971394A" w14:textId="75B41CDF" w:rsidR="00E62842" w:rsidRDefault="00E62842" w:rsidP="00E62842">
      <w:pPr>
        <w:autoSpaceDE w:val="0"/>
        <w:autoSpaceDN w:val="0"/>
        <w:adjustRightInd w:val="0"/>
        <w:spacing w:before="120"/>
        <w:jc w:val="both"/>
        <w:rPr>
          <w:b/>
          <w:bCs/>
        </w:rPr>
      </w:pPr>
    </w:p>
    <w:p w14:paraId="6F1C9941" w14:textId="4B72C39F" w:rsidR="00E62842" w:rsidRPr="00D04455" w:rsidRDefault="00E62842" w:rsidP="00E62842">
      <w:pPr>
        <w:autoSpaceDE w:val="0"/>
        <w:autoSpaceDN w:val="0"/>
        <w:adjustRightInd w:val="0"/>
        <w:spacing w:before="120"/>
        <w:jc w:val="both"/>
        <w:rPr>
          <w:b/>
          <w:bCs/>
        </w:rPr>
      </w:pPr>
      <w:r>
        <w:rPr>
          <w:b/>
          <w:bCs/>
        </w:rPr>
        <w:t>Część 2 – informacja w załącznikach</w:t>
      </w:r>
      <w:r w:rsidRPr="00D04455">
        <w:rPr>
          <w:b/>
          <w:bCs/>
        </w:rPr>
        <w:t xml:space="preserve">: </w:t>
      </w:r>
    </w:p>
    <w:p w14:paraId="19C49857" w14:textId="34EC5F66" w:rsidR="00E62842" w:rsidRDefault="00E62842" w:rsidP="00E62842">
      <w:pPr>
        <w:pStyle w:val="Akapitzlist"/>
        <w:numPr>
          <w:ilvl w:val="0"/>
          <w:numId w:val="21"/>
        </w:numPr>
        <w:autoSpaceDE w:val="0"/>
        <w:autoSpaceDN w:val="0"/>
        <w:adjustRightInd w:val="0"/>
        <w:spacing w:before="120"/>
        <w:jc w:val="both"/>
        <w:rPr>
          <w:sz w:val="24"/>
          <w:szCs w:val="24"/>
        </w:rPr>
      </w:pPr>
      <w:r w:rsidRPr="00E62842">
        <w:rPr>
          <w:sz w:val="24"/>
          <w:szCs w:val="24"/>
        </w:rPr>
        <w:t xml:space="preserve">Przetarg 2020 - 2021 - Zał. nr 2.3 Szkodowość komunikacja </w:t>
      </w:r>
      <w:r>
        <w:rPr>
          <w:sz w:val="24"/>
          <w:szCs w:val="24"/>
        </w:rPr>
        <w:t>–</w:t>
      </w:r>
      <w:r w:rsidRPr="00E62842">
        <w:rPr>
          <w:sz w:val="24"/>
          <w:szCs w:val="24"/>
        </w:rPr>
        <w:t xml:space="preserve"> PZU</w:t>
      </w:r>
    </w:p>
    <w:p w14:paraId="2339B3F8" w14:textId="7C1D47FB" w:rsidR="00E62842" w:rsidRDefault="00E62842" w:rsidP="00E62842">
      <w:pPr>
        <w:pStyle w:val="Akapitzlist"/>
        <w:numPr>
          <w:ilvl w:val="0"/>
          <w:numId w:val="21"/>
        </w:numPr>
        <w:autoSpaceDE w:val="0"/>
        <w:autoSpaceDN w:val="0"/>
        <w:adjustRightInd w:val="0"/>
        <w:spacing w:before="120"/>
        <w:jc w:val="both"/>
        <w:rPr>
          <w:sz w:val="24"/>
          <w:szCs w:val="24"/>
        </w:rPr>
      </w:pPr>
      <w:bookmarkStart w:id="9" w:name="_Hlk19525782"/>
      <w:r w:rsidRPr="00E62842">
        <w:rPr>
          <w:sz w:val="24"/>
          <w:szCs w:val="24"/>
        </w:rPr>
        <w:t xml:space="preserve">Przetarg 2020 - 2021 - Zał. nr 2.4 Szkodowość komunikacja </w:t>
      </w:r>
      <w:r w:rsidR="00AC37C6">
        <w:rPr>
          <w:sz w:val="24"/>
          <w:szCs w:val="24"/>
        </w:rPr>
        <w:t>–</w:t>
      </w:r>
      <w:r w:rsidRPr="00E62842">
        <w:rPr>
          <w:sz w:val="24"/>
          <w:szCs w:val="24"/>
        </w:rPr>
        <w:t xml:space="preserve"> HESTIA</w:t>
      </w:r>
    </w:p>
    <w:bookmarkEnd w:id="9"/>
    <w:p w14:paraId="5DF98149" w14:textId="352F0EBB" w:rsidR="00AC37C6" w:rsidRDefault="00AC37C6" w:rsidP="00AC37C6">
      <w:pPr>
        <w:pStyle w:val="Akapitzlist"/>
        <w:numPr>
          <w:ilvl w:val="0"/>
          <w:numId w:val="21"/>
        </w:numPr>
        <w:autoSpaceDE w:val="0"/>
        <w:autoSpaceDN w:val="0"/>
        <w:adjustRightInd w:val="0"/>
        <w:spacing w:before="120"/>
        <w:jc w:val="both"/>
        <w:rPr>
          <w:sz w:val="24"/>
          <w:szCs w:val="24"/>
        </w:rPr>
      </w:pPr>
      <w:r w:rsidRPr="00E62842">
        <w:rPr>
          <w:sz w:val="24"/>
          <w:szCs w:val="24"/>
        </w:rPr>
        <w:t>Przetarg 2020 - 2021 - Zał. nr 2.</w:t>
      </w:r>
      <w:r w:rsidR="00C04495">
        <w:rPr>
          <w:sz w:val="24"/>
          <w:szCs w:val="24"/>
        </w:rPr>
        <w:t>5</w:t>
      </w:r>
      <w:r w:rsidRPr="00E62842">
        <w:rPr>
          <w:sz w:val="24"/>
          <w:szCs w:val="24"/>
        </w:rPr>
        <w:t xml:space="preserve"> Szkodowość komunikacja </w:t>
      </w:r>
      <w:r>
        <w:rPr>
          <w:sz w:val="24"/>
          <w:szCs w:val="24"/>
        </w:rPr>
        <w:t>–</w:t>
      </w:r>
      <w:r w:rsidRPr="00E62842">
        <w:rPr>
          <w:sz w:val="24"/>
          <w:szCs w:val="24"/>
        </w:rPr>
        <w:t xml:space="preserve"> </w:t>
      </w:r>
      <w:r>
        <w:rPr>
          <w:sz w:val="24"/>
          <w:szCs w:val="24"/>
        </w:rPr>
        <w:t>WIENER</w:t>
      </w:r>
    </w:p>
    <w:p w14:paraId="64CFF8F6" w14:textId="77777777" w:rsidR="00A5477C" w:rsidRPr="00AC37C6" w:rsidRDefault="00A5477C" w:rsidP="00AC37C6">
      <w:pPr>
        <w:autoSpaceDE w:val="0"/>
        <w:autoSpaceDN w:val="0"/>
        <w:adjustRightInd w:val="0"/>
        <w:spacing w:before="120"/>
        <w:ind w:left="360"/>
        <w:jc w:val="both"/>
      </w:pPr>
    </w:p>
    <w:p w14:paraId="2C611C2E" w14:textId="1F218AA1" w:rsidR="00E62842" w:rsidRPr="00D04455" w:rsidRDefault="00E62842" w:rsidP="00E62842">
      <w:pPr>
        <w:autoSpaceDE w:val="0"/>
        <w:autoSpaceDN w:val="0"/>
        <w:adjustRightInd w:val="0"/>
        <w:spacing w:before="120"/>
        <w:jc w:val="both"/>
        <w:rPr>
          <w:b/>
          <w:bCs/>
        </w:rPr>
      </w:pPr>
      <w:r>
        <w:rPr>
          <w:b/>
          <w:bCs/>
        </w:rPr>
        <w:t>Część 3</w:t>
      </w:r>
      <w:r w:rsidRPr="00D04455">
        <w:rPr>
          <w:b/>
          <w:bCs/>
        </w:rPr>
        <w:t xml:space="preserve">: </w:t>
      </w:r>
    </w:p>
    <w:p w14:paraId="2482E48F" w14:textId="7E82B67F" w:rsidR="00E62842" w:rsidRDefault="00E62842" w:rsidP="00E62842">
      <w:pPr>
        <w:autoSpaceDE w:val="0"/>
        <w:autoSpaceDN w:val="0"/>
        <w:adjustRightInd w:val="0"/>
        <w:spacing w:before="120"/>
        <w:jc w:val="both"/>
      </w:pPr>
      <w:r>
        <w:t>2016</w:t>
      </w:r>
      <w:r w:rsidR="003E6051">
        <w:t xml:space="preserve"> </w:t>
      </w:r>
      <w:r>
        <w:t>- wypłata  PLN 2.435,00</w:t>
      </w:r>
      <w:r w:rsidR="003E6051">
        <w:t xml:space="preserve"> PLN</w:t>
      </w:r>
    </w:p>
    <w:p w14:paraId="4C86FF3D" w14:textId="77777777" w:rsidR="00E62842" w:rsidRDefault="00E62842" w:rsidP="00E62842">
      <w:pPr>
        <w:autoSpaceDE w:val="0"/>
        <w:autoSpaceDN w:val="0"/>
        <w:adjustRightInd w:val="0"/>
        <w:spacing w:before="120"/>
        <w:jc w:val="both"/>
      </w:pPr>
      <w:r>
        <w:t>2017 – brak szkód</w:t>
      </w:r>
    </w:p>
    <w:p w14:paraId="71FAB753" w14:textId="77777777" w:rsidR="00E62842" w:rsidRDefault="00E62842" w:rsidP="00E62842">
      <w:pPr>
        <w:autoSpaceDE w:val="0"/>
        <w:autoSpaceDN w:val="0"/>
        <w:adjustRightInd w:val="0"/>
        <w:spacing w:before="120"/>
        <w:jc w:val="both"/>
      </w:pPr>
      <w:r>
        <w:t>2018 – brak szkód</w:t>
      </w:r>
    </w:p>
    <w:p w14:paraId="290BAD28" w14:textId="77777777" w:rsidR="00E62842" w:rsidRPr="00C36534" w:rsidRDefault="00E62842" w:rsidP="00D04455">
      <w:pPr>
        <w:autoSpaceDE w:val="0"/>
        <w:autoSpaceDN w:val="0"/>
        <w:adjustRightInd w:val="0"/>
        <w:spacing w:before="120"/>
        <w:jc w:val="both"/>
      </w:pPr>
    </w:p>
    <w:sectPr w:rsidR="00E62842" w:rsidRPr="00C36534" w:rsidSect="00F239BA">
      <w:footerReference w:type="default" r:id="rId10"/>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EE0A38" w14:textId="77777777" w:rsidR="008850B2" w:rsidRDefault="008850B2" w:rsidP="00EB688C">
      <w:r>
        <w:separator/>
      </w:r>
    </w:p>
  </w:endnote>
  <w:endnote w:type="continuationSeparator" w:id="0">
    <w:p w14:paraId="0DF94939" w14:textId="77777777" w:rsidR="008850B2" w:rsidRDefault="008850B2"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OpenSymbol">
    <w:altName w:val="Calibri"/>
    <w:charset w:val="00"/>
    <w:family w:val="auto"/>
    <w:pitch w:val="variable"/>
    <w:sig w:usb0="800000AF" w:usb1="1001ECEA" w:usb2="00000000" w:usb3="00000000" w:csb0="00000001"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2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lassGarmndEU">
    <w:altName w:val="Times New Roman"/>
    <w:charset w:val="EE"/>
    <w:family w:val="roman"/>
    <w:pitch w:val="default"/>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News Gothic CE">
    <w:altName w:val="Arial"/>
    <w:panose1 w:val="00000000000000000000"/>
    <w:charset w:val="00"/>
    <w:family w:val="swiss"/>
    <w:notTrueType/>
    <w:pitch w:val="default"/>
    <w:sig w:usb0="00000003" w:usb1="00000000" w:usb2="00000000" w:usb3="00000000" w:csb0="00000001" w:csb1="00000000"/>
  </w:font>
  <w:font w:name="Meiryo UI">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D8FD3" w14:textId="77777777" w:rsidR="0013111F" w:rsidRDefault="0013111F">
    <w:pPr>
      <w:pStyle w:val="Stopka"/>
      <w:jc w:val="right"/>
    </w:pPr>
    <w:r>
      <w:t xml:space="preserve">Strona </w:t>
    </w:r>
    <w:r>
      <w:rPr>
        <w:b/>
        <w:bCs/>
      </w:rPr>
      <w:fldChar w:fldCharType="begin"/>
    </w:r>
    <w:r>
      <w:rPr>
        <w:b/>
        <w:bCs/>
      </w:rPr>
      <w:instrText>PAGE</w:instrText>
    </w:r>
    <w:r>
      <w:rPr>
        <w:b/>
        <w:bCs/>
      </w:rPr>
      <w:fldChar w:fldCharType="separate"/>
    </w:r>
    <w:r w:rsidR="003F72A2">
      <w:rPr>
        <w:b/>
        <w:bCs/>
        <w:noProof/>
      </w:rPr>
      <w:t>22</w:t>
    </w:r>
    <w:r>
      <w:rPr>
        <w:b/>
        <w:bCs/>
      </w:rPr>
      <w:fldChar w:fldCharType="end"/>
    </w:r>
    <w:r>
      <w:t xml:space="preserve"> z </w:t>
    </w:r>
    <w:r>
      <w:rPr>
        <w:b/>
        <w:bCs/>
      </w:rPr>
      <w:fldChar w:fldCharType="begin"/>
    </w:r>
    <w:r>
      <w:rPr>
        <w:b/>
        <w:bCs/>
      </w:rPr>
      <w:instrText>NUMPAGES</w:instrText>
    </w:r>
    <w:r>
      <w:rPr>
        <w:b/>
        <w:bCs/>
      </w:rPr>
      <w:fldChar w:fldCharType="separate"/>
    </w:r>
    <w:r w:rsidR="003F72A2">
      <w:rPr>
        <w:b/>
        <w:bCs/>
        <w:noProof/>
      </w:rPr>
      <w:t>35</w:t>
    </w:r>
    <w:r>
      <w:rPr>
        <w:b/>
        <w:bCs/>
      </w:rPr>
      <w:fldChar w:fldCharType="end"/>
    </w:r>
  </w:p>
  <w:p w14:paraId="292360B4" w14:textId="77777777" w:rsidR="0013111F" w:rsidRDefault="0013111F" w:rsidP="00EA17BD">
    <w:pPr>
      <w:pStyle w:val="Stopka"/>
      <w:tabs>
        <w:tab w:val="clear" w:pos="4536"/>
        <w:tab w:val="clear" w:pos="9072"/>
        <w:tab w:val="center" w:pos="3969"/>
        <w:tab w:val="right" w:pos="7938"/>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FB26BE" w14:textId="77777777" w:rsidR="008850B2" w:rsidRDefault="008850B2" w:rsidP="00EB688C">
      <w:r>
        <w:separator/>
      </w:r>
    </w:p>
  </w:footnote>
  <w:footnote w:type="continuationSeparator" w:id="0">
    <w:p w14:paraId="1D8875ED" w14:textId="77777777" w:rsidR="008850B2" w:rsidRDefault="008850B2" w:rsidP="00EB68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E3A20D6"/>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3"/>
    <w:multiLevelType w:val="multilevel"/>
    <w:tmpl w:val="00000003"/>
    <w:name w:val="WW8Num9"/>
    <w:lvl w:ilvl="0">
      <w:start w:val="1"/>
      <w:numFmt w:val="decimal"/>
      <w:lvlText w:val="%1."/>
      <w:lvlJc w:val="left"/>
      <w:pPr>
        <w:tabs>
          <w:tab w:val="num" w:pos="360"/>
        </w:tabs>
        <w:ind w:left="360" w:hanging="360"/>
      </w:pPr>
      <w:rPr>
        <w:b w:val="0"/>
        <w:i w:val="0"/>
      </w:rPr>
    </w:lvl>
    <w:lvl w:ilvl="1">
      <w:start w:val="1"/>
      <w:numFmt w:val="bullet"/>
      <w:lvlText w:val=""/>
      <w:lvlJc w:val="left"/>
      <w:pPr>
        <w:tabs>
          <w:tab w:val="num" w:pos="720"/>
        </w:tabs>
        <w:ind w:left="720" w:hanging="360"/>
      </w:pPr>
      <w:rPr>
        <w:rFonts w:ascii="Symbol" w:hAnsi="Symbol"/>
        <w:b w:val="0"/>
        <w:i w:val="0"/>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3">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4">
    <w:nsid w:val="00000007"/>
    <w:multiLevelType w:val="singleLevel"/>
    <w:tmpl w:val="00000007"/>
    <w:name w:val="WW8Num53"/>
    <w:lvl w:ilvl="0">
      <w:start w:val="1"/>
      <w:numFmt w:val="bullet"/>
      <w:lvlText w:val=""/>
      <w:lvlJc w:val="left"/>
      <w:pPr>
        <w:tabs>
          <w:tab w:val="num" w:pos="720"/>
        </w:tabs>
        <w:ind w:left="720" w:hanging="360"/>
      </w:pPr>
      <w:rPr>
        <w:rFonts w:ascii="Symbol" w:hAnsi="Symbol"/>
        <w:sz w:val="18"/>
        <w:szCs w:val="18"/>
      </w:rPr>
    </w:lvl>
  </w:abstractNum>
  <w:abstractNum w:abstractNumId="5">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6">
    <w:nsid w:val="0000000C"/>
    <w:multiLevelType w:val="singleLevel"/>
    <w:tmpl w:val="0000000C"/>
    <w:name w:val="WW8Num30"/>
    <w:lvl w:ilvl="0">
      <w:start w:val="1"/>
      <w:numFmt w:val="decimal"/>
      <w:lvlText w:val="%1."/>
      <w:lvlJc w:val="left"/>
      <w:pPr>
        <w:tabs>
          <w:tab w:val="num" w:pos="0"/>
        </w:tabs>
        <w:ind w:left="720" w:hanging="360"/>
      </w:pPr>
    </w:lvl>
  </w:abstractNum>
  <w:abstractNum w:abstractNumId="7">
    <w:nsid w:val="0000000D"/>
    <w:multiLevelType w:val="singleLevel"/>
    <w:tmpl w:val="0000000D"/>
    <w:name w:val="WW8Num13"/>
    <w:lvl w:ilvl="0">
      <w:start w:val="1"/>
      <w:numFmt w:val="lowerLetter"/>
      <w:lvlText w:val="%1)"/>
      <w:lvlJc w:val="left"/>
      <w:pPr>
        <w:tabs>
          <w:tab w:val="num" w:pos="360"/>
        </w:tabs>
        <w:ind w:left="360" w:hanging="360"/>
      </w:pPr>
    </w:lvl>
  </w:abstractNum>
  <w:abstractNum w:abstractNumId="8">
    <w:nsid w:val="0000000E"/>
    <w:multiLevelType w:val="singleLevel"/>
    <w:tmpl w:val="0000000E"/>
    <w:name w:val="WW8Num28"/>
    <w:lvl w:ilvl="0">
      <w:start w:val="1"/>
      <w:numFmt w:val="decimal"/>
      <w:lvlText w:val="%1."/>
      <w:lvlJc w:val="left"/>
      <w:pPr>
        <w:tabs>
          <w:tab w:val="num" w:pos="0"/>
        </w:tabs>
        <w:ind w:left="720" w:hanging="360"/>
      </w:pPr>
    </w:lvl>
  </w:abstractNum>
  <w:abstractNum w:abstractNumId="9">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12"/>
    <w:multiLevelType w:val="singleLevel"/>
    <w:tmpl w:val="00000012"/>
    <w:name w:val="WW8Num36"/>
    <w:lvl w:ilvl="0">
      <w:start w:val="1"/>
      <w:numFmt w:val="decimal"/>
      <w:lvlText w:val="%1."/>
      <w:lvlJc w:val="left"/>
      <w:pPr>
        <w:tabs>
          <w:tab w:val="num" w:pos="0"/>
        </w:tabs>
        <w:ind w:left="720" w:hanging="360"/>
      </w:pPr>
    </w:lvl>
  </w:abstractNum>
  <w:abstractNum w:abstractNumId="11">
    <w:nsid w:val="00000013"/>
    <w:multiLevelType w:val="singleLevel"/>
    <w:tmpl w:val="00000013"/>
    <w:name w:val="WW8Num19"/>
    <w:lvl w:ilvl="0">
      <w:start w:val="1"/>
      <w:numFmt w:val="lowerLetter"/>
      <w:lvlText w:val="%1)"/>
      <w:lvlJc w:val="left"/>
      <w:pPr>
        <w:tabs>
          <w:tab w:val="num" w:pos="360"/>
        </w:tabs>
        <w:ind w:left="360" w:hanging="360"/>
      </w:pPr>
    </w:lvl>
  </w:abstractNum>
  <w:abstractNum w:abstractNumId="12">
    <w:nsid w:val="00000014"/>
    <w:multiLevelType w:val="singleLevel"/>
    <w:tmpl w:val="00000014"/>
    <w:name w:val="WW8Num39"/>
    <w:lvl w:ilvl="0">
      <w:start w:val="1"/>
      <w:numFmt w:val="decimal"/>
      <w:lvlText w:val="%1."/>
      <w:lvlJc w:val="left"/>
      <w:pPr>
        <w:tabs>
          <w:tab w:val="num" w:pos="397"/>
        </w:tabs>
        <w:ind w:left="397" w:hanging="397"/>
      </w:pPr>
      <w:rPr>
        <w:sz w:val="22"/>
      </w:rPr>
    </w:lvl>
  </w:abstractNum>
  <w:abstractNum w:abstractNumId="13">
    <w:nsid w:val="00000016"/>
    <w:multiLevelType w:val="singleLevel"/>
    <w:tmpl w:val="8242AE68"/>
    <w:name w:val="WW8Num41"/>
    <w:lvl w:ilvl="0">
      <w:start w:val="1"/>
      <w:numFmt w:val="decimal"/>
      <w:lvlText w:val="%1."/>
      <w:lvlJc w:val="left"/>
      <w:pPr>
        <w:tabs>
          <w:tab w:val="num" w:pos="0"/>
        </w:tabs>
        <w:ind w:left="720" w:hanging="360"/>
      </w:pPr>
      <w:rPr>
        <w:b w:val="0"/>
      </w:rPr>
    </w:lvl>
  </w:abstractNum>
  <w:abstractNum w:abstractNumId="14">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15">
    <w:nsid w:val="0000001F"/>
    <w:multiLevelType w:val="singleLevel"/>
    <w:tmpl w:val="0000001F"/>
    <w:name w:val="WW8Num50"/>
    <w:lvl w:ilvl="0">
      <w:start w:val="1"/>
      <w:numFmt w:val="decimal"/>
      <w:lvlText w:val="%1."/>
      <w:lvlJc w:val="left"/>
      <w:pPr>
        <w:tabs>
          <w:tab w:val="num" w:pos="0"/>
        </w:tabs>
        <w:ind w:left="720" w:hanging="360"/>
      </w:pPr>
    </w:lvl>
  </w:abstractNum>
  <w:abstractNum w:abstractNumId="16">
    <w:nsid w:val="00000030"/>
    <w:multiLevelType w:val="singleLevel"/>
    <w:tmpl w:val="00000030"/>
    <w:lvl w:ilvl="0">
      <w:start w:val="1"/>
      <w:numFmt w:val="bullet"/>
      <w:lvlText w:val="-"/>
      <w:lvlJc w:val="left"/>
      <w:pPr>
        <w:tabs>
          <w:tab w:val="num" w:pos="851"/>
        </w:tabs>
        <w:ind w:left="851" w:hanging="511"/>
      </w:pPr>
      <w:rPr>
        <w:rFonts w:ascii="Times New Roman" w:hAnsi="Times New Roman" w:cs="Times New Roman"/>
      </w:rPr>
    </w:lvl>
  </w:abstractNum>
  <w:abstractNum w:abstractNumId="17">
    <w:nsid w:val="00000032"/>
    <w:multiLevelType w:val="singleLevel"/>
    <w:tmpl w:val="00000032"/>
    <w:name w:val="WW8Num70"/>
    <w:lvl w:ilvl="0">
      <w:start w:val="1"/>
      <w:numFmt w:val="decimal"/>
      <w:lvlText w:val="%1)"/>
      <w:lvlJc w:val="left"/>
      <w:pPr>
        <w:tabs>
          <w:tab w:val="num" w:pos="502"/>
        </w:tabs>
        <w:ind w:left="502" w:hanging="360"/>
      </w:pPr>
      <w:rPr>
        <w:rFonts w:cs="Times New Roman"/>
      </w:rPr>
    </w:lvl>
  </w:abstractNum>
  <w:abstractNum w:abstractNumId="18">
    <w:nsid w:val="00000034"/>
    <w:multiLevelType w:val="multilevel"/>
    <w:tmpl w:val="00000034"/>
    <w:name w:val="WW8Num72"/>
    <w:lvl w:ilvl="0">
      <w:start w:val="12"/>
      <w:numFmt w:val="upperRoman"/>
      <w:lvlText w:val="%1."/>
      <w:lvlJc w:val="left"/>
      <w:pPr>
        <w:tabs>
          <w:tab w:val="num" w:pos="180"/>
        </w:tabs>
        <w:ind w:left="180" w:hanging="180"/>
      </w:pPr>
      <w:rPr>
        <w:b w:val="0"/>
      </w:rPr>
    </w:lvl>
    <w:lvl w:ilvl="1">
      <w:start w:val="1"/>
      <w:numFmt w:val="bullet"/>
      <w:lvlText w:val=""/>
      <w:lvlJc w:val="left"/>
      <w:pPr>
        <w:tabs>
          <w:tab w:val="num" w:pos="360"/>
        </w:tabs>
        <w:ind w:left="360" w:hanging="360"/>
      </w:pPr>
      <w:rPr>
        <w:rFonts w:ascii="Symbol" w:hAnsi="Symbol" w:cs="Symbol"/>
        <w:b w:val="0"/>
        <w:i w:val="0"/>
        <w:color w:val="auto"/>
        <w:sz w:val="22"/>
        <w:szCs w:val="22"/>
        <w:u w:val="none"/>
      </w:rPr>
    </w:lvl>
    <w:lvl w:ilvl="2">
      <w:start w:val="1"/>
      <w:numFmt w:val="decimal"/>
      <w:lvlText w:val="%3."/>
      <w:lvlJc w:val="left"/>
      <w:pPr>
        <w:tabs>
          <w:tab w:val="num" w:pos="1080"/>
        </w:tabs>
        <w:ind w:left="1080" w:hanging="360"/>
      </w:pPr>
      <w:rPr>
        <w:b w:val="0"/>
        <w:i w:val="0"/>
        <w:color w:val="auto"/>
        <w:sz w:val="22"/>
        <w:szCs w:val="22"/>
        <w:u w:val="none"/>
      </w:rPr>
    </w:lvl>
    <w:lvl w:ilvl="3">
      <w:start w:val="1"/>
      <w:numFmt w:val="lowerLetter"/>
      <w:lvlText w:val="%4."/>
      <w:lvlJc w:val="left"/>
      <w:pPr>
        <w:tabs>
          <w:tab w:val="num" w:pos="2520"/>
        </w:tabs>
        <w:ind w:left="2520" w:hanging="360"/>
      </w:pPr>
      <w:rPr>
        <w:b/>
        <w:i w:val="0"/>
        <w:color w:val="0000FF"/>
        <w:sz w:val="18"/>
        <w:szCs w:val="18"/>
        <w:u w:val="none"/>
      </w:rPr>
    </w:lvl>
    <w:lvl w:ilvl="4">
      <w:start w:val="1"/>
      <w:numFmt w:val="bullet"/>
      <w:lvlText w:val=""/>
      <w:lvlJc w:val="left"/>
      <w:pPr>
        <w:tabs>
          <w:tab w:val="num" w:pos="3240"/>
        </w:tabs>
        <w:ind w:left="3240" w:hanging="360"/>
      </w:pPr>
      <w:rPr>
        <w:rFonts w:ascii="Symbol" w:hAnsi="Symbol" w:cs="Symbol"/>
      </w:rPr>
    </w:lvl>
    <w:lvl w:ilvl="5">
      <w:start w:val="1"/>
      <w:numFmt w:val="upperLetter"/>
      <w:lvlText w:val="%6."/>
      <w:lvlJc w:val="left"/>
      <w:pPr>
        <w:tabs>
          <w:tab w:val="num" w:pos="4140"/>
        </w:tabs>
        <w:ind w:left="4140" w:hanging="360"/>
      </w:pPr>
    </w:lvl>
    <w:lvl w:ilvl="6">
      <w:start w:val="1"/>
      <w:numFmt w:val="decimal"/>
      <w:lvlText w:val="%7."/>
      <w:lvlJc w:val="left"/>
      <w:pPr>
        <w:tabs>
          <w:tab w:val="num" w:pos="360"/>
        </w:tabs>
        <w:ind w:left="360" w:hanging="360"/>
      </w:pPr>
      <w:rPr>
        <w:rFonts w:ascii="Verdana" w:eastAsia="Times New Roman" w:hAnsi="Verdana" w:cs="Verdana"/>
        <w:b w:val="0"/>
        <w:i w:val="0"/>
        <w:color w:val="auto"/>
        <w:sz w:val="18"/>
        <w:szCs w:val="18"/>
        <w:u w:val="none"/>
      </w:rPr>
    </w:lvl>
    <w:lvl w:ilvl="7">
      <w:start w:val="500"/>
      <w:numFmt w:val="decimal"/>
      <w:lvlText w:val="%8"/>
      <w:lvlJc w:val="left"/>
      <w:pPr>
        <w:tabs>
          <w:tab w:val="num" w:pos="5445"/>
        </w:tabs>
        <w:ind w:left="5445" w:hanging="405"/>
      </w:pPr>
    </w:lvl>
    <w:lvl w:ilvl="8">
      <w:start w:val="7"/>
      <w:numFmt w:val="upperRoman"/>
      <w:lvlText w:val="%9."/>
      <w:lvlJc w:val="left"/>
      <w:pPr>
        <w:tabs>
          <w:tab w:val="num" w:pos="6120"/>
        </w:tabs>
        <w:ind w:left="6120" w:hanging="180"/>
      </w:pPr>
      <w:rPr>
        <w:sz w:val="22"/>
        <w:szCs w:val="22"/>
      </w:rPr>
    </w:lvl>
  </w:abstractNum>
  <w:abstractNum w:abstractNumId="19">
    <w:nsid w:val="0000003A"/>
    <w:multiLevelType w:val="singleLevel"/>
    <w:tmpl w:val="0000003A"/>
    <w:name w:val="WW8Num78"/>
    <w:lvl w:ilvl="0">
      <w:start w:val="1"/>
      <w:numFmt w:val="decimal"/>
      <w:lvlText w:val="%1)"/>
      <w:lvlJc w:val="left"/>
      <w:pPr>
        <w:tabs>
          <w:tab w:val="num" w:pos="0"/>
        </w:tabs>
        <w:ind w:left="720" w:hanging="360"/>
      </w:pPr>
      <w:rPr>
        <w:rFonts w:cs="Times New Roman"/>
      </w:rPr>
    </w:lvl>
  </w:abstractNum>
  <w:abstractNum w:abstractNumId="20">
    <w:nsid w:val="0000003B"/>
    <w:multiLevelType w:val="singleLevel"/>
    <w:tmpl w:val="46E0968A"/>
    <w:name w:val="WW8Num79"/>
    <w:lvl w:ilvl="0">
      <w:start w:val="1"/>
      <w:numFmt w:val="decimal"/>
      <w:lvlText w:val="%1."/>
      <w:lvlJc w:val="left"/>
      <w:pPr>
        <w:tabs>
          <w:tab w:val="num" w:pos="397"/>
        </w:tabs>
        <w:ind w:left="397" w:hanging="397"/>
      </w:pPr>
      <w:rPr>
        <w:rFonts w:cs="Times New Roman"/>
        <w:b w:val="0"/>
        <w:color w:val="auto"/>
      </w:rPr>
    </w:lvl>
  </w:abstractNum>
  <w:abstractNum w:abstractNumId="21">
    <w:nsid w:val="0000003C"/>
    <w:multiLevelType w:val="singleLevel"/>
    <w:tmpl w:val="0000003C"/>
    <w:name w:val="WW8Num81"/>
    <w:lvl w:ilvl="0">
      <w:start w:val="1"/>
      <w:numFmt w:val="decimal"/>
      <w:lvlText w:val="%1)"/>
      <w:lvlJc w:val="left"/>
      <w:pPr>
        <w:tabs>
          <w:tab w:val="num" w:pos="0"/>
        </w:tabs>
        <w:ind w:left="720" w:hanging="360"/>
      </w:pPr>
      <w:rPr>
        <w:rFonts w:cs="Times New Roman"/>
      </w:rPr>
    </w:lvl>
  </w:abstractNum>
  <w:abstractNum w:abstractNumId="22">
    <w:nsid w:val="00000040"/>
    <w:multiLevelType w:val="singleLevel"/>
    <w:tmpl w:val="5010CBB0"/>
    <w:name w:val="WW8Num85"/>
    <w:lvl w:ilvl="0">
      <w:start w:val="1"/>
      <w:numFmt w:val="decimal"/>
      <w:lvlText w:val="%1."/>
      <w:lvlJc w:val="left"/>
      <w:pPr>
        <w:tabs>
          <w:tab w:val="num" w:pos="0"/>
        </w:tabs>
        <w:ind w:left="720" w:hanging="360"/>
      </w:pPr>
      <w:rPr>
        <w:b/>
      </w:rPr>
    </w:lvl>
  </w:abstractNum>
  <w:abstractNum w:abstractNumId="23">
    <w:nsid w:val="00000043"/>
    <w:multiLevelType w:val="multilevel"/>
    <w:tmpl w:val="E076C82C"/>
    <w:name w:val="WW8Num68"/>
    <w:lvl w:ilvl="0">
      <w:start w:val="12"/>
      <w:numFmt w:val="upperRoman"/>
      <w:lvlText w:val="%1."/>
      <w:lvlJc w:val="left"/>
      <w:pPr>
        <w:tabs>
          <w:tab w:val="num" w:pos="180"/>
        </w:tabs>
        <w:ind w:left="180" w:hanging="180"/>
      </w:pPr>
      <w:rPr>
        <w:rFonts w:hint="default"/>
        <w:b w:val="0"/>
      </w:rPr>
    </w:lvl>
    <w:lvl w:ilvl="1">
      <w:start w:val="1"/>
      <w:numFmt w:val="decimal"/>
      <w:lvlText w:val="%2."/>
      <w:lvlJc w:val="left"/>
      <w:pPr>
        <w:tabs>
          <w:tab w:val="num" w:pos="360"/>
        </w:tabs>
        <w:ind w:left="360" w:hanging="360"/>
      </w:pPr>
      <w:rPr>
        <w:rFonts w:ascii="Times New Roman" w:hAnsi="Times New Roman" w:cs="Times New Roman" w:hint="default"/>
        <w:b w:val="0"/>
        <w:i w:val="0"/>
        <w:color w:val="auto"/>
        <w:sz w:val="22"/>
        <w:szCs w:val="22"/>
        <w:u w:val="none"/>
      </w:rPr>
    </w:lvl>
    <w:lvl w:ilvl="2">
      <w:start w:val="1"/>
      <w:numFmt w:val="decimal"/>
      <w:lvlText w:val="%3."/>
      <w:lvlJc w:val="left"/>
      <w:pPr>
        <w:tabs>
          <w:tab w:val="num" w:pos="1080"/>
        </w:tabs>
        <w:ind w:left="1080" w:hanging="360"/>
      </w:pPr>
      <w:rPr>
        <w:rFonts w:hint="default"/>
        <w:b w:val="0"/>
        <w:i w:val="0"/>
        <w:color w:val="auto"/>
        <w:sz w:val="22"/>
        <w:szCs w:val="22"/>
        <w:u w:val="none"/>
      </w:rPr>
    </w:lvl>
    <w:lvl w:ilvl="3">
      <w:start w:val="1"/>
      <w:numFmt w:val="lowerLetter"/>
      <w:lvlText w:val="%4."/>
      <w:lvlJc w:val="left"/>
      <w:pPr>
        <w:tabs>
          <w:tab w:val="num" w:pos="2520"/>
        </w:tabs>
        <w:ind w:left="2520" w:hanging="360"/>
      </w:pPr>
      <w:rPr>
        <w:rFonts w:hint="default"/>
        <w:b/>
        <w:i w:val="0"/>
        <w:color w:val="0000FF"/>
        <w:sz w:val="18"/>
        <w:szCs w:val="18"/>
        <w:u w:val="none"/>
      </w:rPr>
    </w:lvl>
    <w:lvl w:ilvl="4">
      <w:start w:val="1"/>
      <w:numFmt w:val="decimal"/>
      <w:lvlText w:val="%5)"/>
      <w:lvlJc w:val="left"/>
      <w:pPr>
        <w:tabs>
          <w:tab w:val="num" w:pos="3240"/>
        </w:tabs>
        <w:ind w:left="3240" w:hanging="360"/>
      </w:pPr>
      <w:rPr>
        <w:rFonts w:hint="default"/>
      </w:rPr>
    </w:lvl>
    <w:lvl w:ilvl="5">
      <w:start w:val="1"/>
      <w:numFmt w:val="upperLetter"/>
      <w:lvlText w:val="%6."/>
      <w:lvlJc w:val="left"/>
      <w:pPr>
        <w:tabs>
          <w:tab w:val="num" w:pos="4140"/>
        </w:tabs>
        <w:ind w:left="4140" w:hanging="360"/>
      </w:pPr>
      <w:rPr>
        <w:rFonts w:hint="default"/>
      </w:rPr>
    </w:lvl>
    <w:lvl w:ilvl="6">
      <w:start w:val="1"/>
      <w:numFmt w:val="decimal"/>
      <w:lvlText w:val="%7."/>
      <w:lvlJc w:val="left"/>
      <w:pPr>
        <w:tabs>
          <w:tab w:val="num" w:pos="360"/>
        </w:tabs>
        <w:ind w:left="360" w:hanging="360"/>
      </w:pPr>
      <w:rPr>
        <w:rFonts w:ascii="Verdana" w:eastAsia="Times New Roman" w:hAnsi="Verdana" w:cs="Tahoma"/>
        <w:b w:val="0"/>
        <w:i w:val="0"/>
        <w:color w:val="auto"/>
        <w:sz w:val="18"/>
        <w:szCs w:val="18"/>
        <w:u w:val="none"/>
      </w:rPr>
    </w:lvl>
    <w:lvl w:ilvl="7">
      <w:start w:val="500"/>
      <w:numFmt w:val="decimal"/>
      <w:lvlText w:val="%8"/>
      <w:lvlJc w:val="left"/>
      <w:pPr>
        <w:tabs>
          <w:tab w:val="num" w:pos="5445"/>
        </w:tabs>
        <w:ind w:left="5445" w:hanging="405"/>
      </w:pPr>
      <w:rPr>
        <w:rFonts w:hint="default"/>
      </w:rPr>
    </w:lvl>
    <w:lvl w:ilvl="8">
      <w:start w:val="7"/>
      <w:numFmt w:val="upperRoman"/>
      <w:lvlText w:val="%9."/>
      <w:lvlJc w:val="left"/>
      <w:pPr>
        <w:tabs>
          <w:tab w:val="num" w:pos="6120"/>
        </w:tabs>
        <w:ind w:left="6120" w:hanging="180"/>
      </w:pPr>
      <w:rPr>
        <w:rFonts w:hint="default"/>
        <w:sz w:val="22"/>
        <w:szCs w:val="22"/>
      </w:rPr>
    </w:lvl>
  </w:abstractNum>
  <w:abstractNum w:abstractNumId="24">
    <w:nsid w:val="00000045"/>
    <w:multiLevelType w:val="singleLevel"/>
    <w:tmpl w:val="00000045"/>
    <w:name w:val="WW8Num90"/>
    <w:lvl w:ilvl="0">
      <w:start w:val="1"/>
      <w:numFmt w:val="decimal"/>
      <w:lvlText w:val="%1."/>
      <w:lvlJc w:val="left"/>
      <w:pPr>
        <w:tabs>
          <w:tab w:val="num" w:pos="0"/>
        </w:tabs>
        <w:ind w:left="720" w:hanging="360"/>
      </w:pPr>
    </w:lvl>
  </w:abstractNum>
  <w:abstractNum w:abstractNumId="25">
    <w:nsid w:val="00000048"/>
    <w:multiLevelType w:val="multilevel"/>
    <w:tmpl w:val="00000048"/>
    <w:name w:val="WW8Num93"/>
    <w:lvl w:ilvl="0">
      <w:start w:val="1"/>
      <w:numFmt w:val="decimal"/>
      <w:lvlText w:val="%1."/>
      <w:lvlJc w:val="left"/>
      <w:pPr>
        <w:tabs>
          <w:tab w:val="num" w:pos="1647"/>
        </w:tabs>
        <w:ind w:left="1647" w:hanging="567"/>
      </w:pPr>
      <w:rPr>
        <w:rFonts w:ascii="Times New Roman" w:hAnsi="Times New Roman" w:cs="Times New Roman"/>
        <w:b w:val="0"/>
        <w:i w:val="0"/>
        <w:color w:val="auto"/>
        <w:sz w:val="22"/>
        <w:szCs w:val="22"/>
      </w:rPr>
    </w:lvl>
    <w:lvl w:ilvl="1">
      <w:start w:val="1"/>
      <w:numFmt w:val="lowerLetter"/>
      <w:lvlText w:val="%2)"/>
      <w:lvlJc w:val="left"/>
      <w:pPr>
        <w:tabs>
          <w:tab w:val="num" w:pos="1440"/>
        </w:tabs>
        <w:ind w:left="1440" w:hanging="360"/>
      </w:pPr>
      <w:rPr>
        <w:b w:val="0"/>
        <w:i w:val="0"/>
        <w:color w:val="auto"/>
        <w:sz w:val="22"/>
        <w:szCs w:val="22"/>
      </w:rPr>
    </w:lvl>
    <w:lvl w:ilvl="2">
      <w:start w:val="2"/>
      <w:numFmt w:val="decimal"/>
      <w:lvlText w:val="%3."/>
      <w:lvlJc w:val="left"/>
      <w:pPr>
        <w:tabs>
          <w:tab w:val="num" w:pos="2547"/>
        </w:tabs>
        <w:ind w:left="2547" w:hanging="567"/>
      </w:pPr>
      <w:rPr>
        <w:rFonts w:ascii="Times New Roman" w:hAnsi="Times New Roman" w:cs="Times New Roman"/>
        <w:b w:val="0"/>
        <w:i w:val="0"/>
        <w:color w:val="auto"/>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lowerLetter"/>
      <w:lvlText w:val="%7)"/>
      <w:lvlJc w:val="left"/>
      <w:pPr>
        <w:tabs>
          <w:tab w:val="num" w:pos="5040"/>
        </w:tabs>
        <w:ind w:left="5040" w:hanging="360"/>
      </w:pPr>
      <w:rPr>
        <w:rFonts w:ascii="Tahoma" w:hAnsi="Tahoma" w:cs="Times New Roman"/>
        <w:b w:val="0"/>
        <w:i w:val="0"/>
        <w:color w:val="auto"/>
        <w:sz w:val="20"/>
        <w:szCs w:val="22"/>
      </w:rPr>
    </w:lvl>
    <w:lvl w:ilvl="7">
      <w:start w:val="2"/>
      <w:numFmt w:val="decimal"/>
      <w:lvlText w:val="%8."/>
      <w:lvlJc w:val="left"/>
      <w:pPr>
        <w:tabs>
          <w:tab w:val="num" w:pos="567"/>
        </w:tabs>
        <w:ind w:left="567" w:hanging="567"/>
      </w:pPr>
      <w:rPr>
        <w:rFonts w:ascii="Times New Roman" w:hAnsi="Times New Roman" w:cs="Times New Roman"/>
        <w:b w:val="0"/>
        <w:i w:val="0"/>
        <w:color w:val="auto"/>
        <w:sz w:val="22"/>
        <w:szCs w:val="22"/>
      </w:rPr>
    </w:lvl>
    <w:lvl w:ilvl="8">
      <w:start w:val="1"/>
      <w:numFmt w:val="lowerRoman"/>
      <w:lvlText w:val="%9."/>
      <w:lvlJc w:val="right"/>
      <w:pPr>
        <w:tabs>
          <w:tab w:val="num" w:pos="6480"/>
        </w:tabs>
        <w:ind w:left="6480" w:hanging="180"/>
      </w:pPr>
    </w:lvl>
  </w:abstractNum>
  <w:abstractNum w:abstractNumId="26">
    <w:nsid w:val="0000004A"/>
    <w:multiLevelType w:val="singleLevel"/>
    <w:tmpl w:val="0000004A"/>
    <w:name w:val="WW8Num96"/>
    <w:lvl w:ilvl="0">
      <w:start w:val="1"/>
      <w:numFmt w:val="decimal"/>
      <w:lvlText w:val="%1."/>
      <w:lvlJc w:val="left"/>
      <w:pPr>
        <w:tabs>
          <w:tab w:val="num" w:pos="0"/>
        </w:tabs>
        <w:ind w:left="720" w:hanging="360"/>
      </w:pPr>
    </w:lvl>
  </w:abstractNum>
  <w:abstractNum w:abstractNumId="27">
    <w:nsid w:val="0000004F"/>
    <w:multiLevelType w:val="singleLevel"/>
    <w:tmpl w:val="0000004F"/>
    <w:name w:val="WW8Num101"/>
    <w:lvl w:ilvl="0">
      <w:start w:val="1"/>
      <w:numFmt w:val="decimal"/>
      <w:lvlText w:val="%1."/>
      <w:lvlJc w:val="left"/>
      <w:pPr>
        <w:tabs>
          <w:tab w:val="num" w:pos="0"/>
        </w:tabs>
        <w:ind w:left="720" w:hanging="360"/>
      </w:pPr>
    </w:lvl>
  </w:abstractNum>
  <w:abstractNum w:abstractNumId="28">
    <w:nsid w:val="00000052"/>
    <w:multiLevelType w:val="singleLevel"/>
    <w:tmpl w:val="00000052"/>
    <w:name w:val="WW8Num104"/>
    <w:lvl w:ilvl="0">
      <w:start w:val="1"/>
      <w:numFmt w:val="decimal"/>
      <w:lvlText w:val="%1."/>
      <w:lvlJc w:val="left"/>
      <w:pPr>
        <w:tabs>
          <w:tab w:val="num" w:pos="0"/>
        </w:tabs>
        <w:ind w:left="720" w:hanging="360"/>
      </w:pPr>
    </w:lvl>
  </w:abstractNum>
  <w:abstractNum w:abstractNumId="29">
    <w:nsid w:val="00000053"/>
    <w:multiLevelType w:val="singleLevel"/>
    <w:tmpl w:val="00000053"/>
    <w:name w:val="WW8Num105"/>
    <w:lvl w:ilvl="0">
      <w:start w:val="1"/>
      <w:numFmt w:val="decimal"/>
      <w:lvlText w:val="%1."/>
      <w:lvlJc w:val="left"/>
      <w:pPr>
        <w:tabs>
          <w:tab w:val="num" w:pos="397"/>
        </w:tabs>
        <w:ind w:left="397" w:hanging="397"/>
      </w:pPr>
      <w:rPr>
        <w:rFonts w:cs="Times New Roman"/>
      </w:rPr>
    </w:lvl>
  </w:abstractNum>
  <w:abstractNum w:abstractNumId="30">
    <w:nsid w:val="00000054"/>
    <w:multiLevelType w:val="singleLevel"/>
    <w:tmpl w:val="00000054"/>
    <w:name w:val="WW8Num106"/>
    <w:lvl w:ilvl="0">
      <w:start w:val="1"/>
      <w:numFmt w:val="decimal"/>
      <w:lvlText w:val="%1."/>
      <w:lvlJc w:val="left"/>
      <w:pPr>
        <w:tabs>
          <w:tab w:val="num" w:pos="0"/>
        </w:tabs>
        <w:ind w:left="720" w:hanging="360"/>
      </w:pPr>
    </w:lvl>
  </w:abstractNum>
  <w:abstractNum w:abstractNumId="31">
    <w:nsid w:val="00000057"/>
    <w:multiLevelType w:val="singleLevel"/>
    <w:tmpl w:val="00000057"/>
    <w:name w:val="WW8Num109"/>
    <w:lvl w:ilvl="0">
      <w:start w:val="1"/>
      <w:numFmt w:val="decimal"/>
      <w:lvlText w:val="%1."/>
      <w:lvlJc w:val="left"/>
      <w:pPr>
        <w:tabs>
          <w:tab w:val="num" w:pos="0"/>
        </w:tabs>
        <w:ind w:left="720" w:hanging="360"/>
      </w:pPr>
    </w:lvl>
  </w:abstractNum>
  <w:abstractNum w:abstractNumId="32">
    <w:nsid w:val="0000005D"/>
    <w:multiLevelType w:val="multilevel"/>
    <w:tmpl w:val="0000005D"/>
    <w:name w:val="WW8Num116"/>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794"/>
        </w:tabs>
        <w:ind w:left="1588" w:hanging="794"/>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2"/>
      <w:numFmt w:val="decimal"/>
      <w:lvlText w:val="%8."/>
      <w:lvlJc w:val="left"/>
      <w:pPr>
        <w:tabs>
          <w:tab w:val="num" w:pos="5760"/>
        </w:tabs>
        <w:ind w:left="5760" w:hanging="360"/>
      </w:pPr>
    </w:lvl>
    <w:lvl w:ilvl="8">
      <w:start w:val="1"/>
      <w:numFmt w:val="lowerRoman"/>
      <w:lvlText w:val="%9."/>
      <w:lvlJc w:val="right"/>
      <w:pPr>
        <w:tabs>
          <w:tab w:val="num" w:pos="6480"/>
        </w:tabs>
        <w:ind w:left="6480" w:hanging="180"/>
      </w:pPr>
      <w:rPr>
        <w:rFonts w:cs="Times New Roman"/>
      </w:rPr>
    </w:lvl>
  </w:abstractNum>
  <w:abstractNum w:abstractNumId="33">
    <w:nsid w:val="0000005E"/>
    <w:multiLevelType w:val="singleLevel"/>
    <w:tmpl w:val="0000005E"/>
    <w:name w:val="WW8Num117"/>
    <w:lvl w:ilvl="0">
      <w:numFmt w:val="bullet"/>
      <w:lvlText w:val="-"/>
      <w:lvlJc w:val="left"/>
      <w:pPr>
        <w:tabs>
          <w:tab w:val="num" w:pos="0"/>
        </w:tabs>
        <w:ind w:left="720" w:hanging="360"/>
      </w:pPr>
      <w:rPr>
        <w:rFonts w:ascii="Times New Roman" w:hAnsi="Times New Roman" w:cs="Times New Roman"/>
      </w:rPr>
    </w:lvl>
  </w:abstractNum>
  <w:abstractNum w:abstractNumId="34">
    <w:nsid w:val="0000005F"/>
    <w:multiLevelType w:val="singleLevel"/>
    <w:tmpl w:val="0000005F"/>
    <w:name w:val="WW8Num118"/>
    <w:lvl w:ilvl="0">
      <w:start w:val="1"/>
      <w:numFmt w:val="decimal"/>
      <w:lvlText w:val="%1."/>
      <w:lvlJc w:val="left"/>
      <w:pPr>
        <w:tabs>
          <w:tab w:val="num" w:pos="0"/>
        </w:tabs>
        <w:ind w:left="720" w:hanging="360"/>
      </w:pPr>
    </w:lvl>
  </w:abstractNum>
  <w:abstractNum w:abstractNumId="35">
    <w:nsid w:val="023B45F6"/>
    <w:multiLevelType w:val="hybridMultilevel"/>
    <w:tmpl w:val="869A23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03B73788"/>
    <w:multiLevelType w:val="hybridMultilevel"/>
    <w:tmpl w:val="720EE2BC"/>
    <w:lvl w:ilvl="0" w:tplc="04150001">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37">
    <w:nsid w:val="03C1230F"/>
    <w:multiLevelType w:val="hybridMultilevel"/>
    <w:tmpl w:val="C90C5E46"/>
    <w:styleLink w:val="PZUListaPunktowana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077A1027"/>
    <w:multiLevelType w:val="hybridMultilevel"/>
    <w:tmpl w:val="D9842FFE"/>
    <w:name w:val="WW8Num902"/>
    <w:lvl w:ilvl="0" w:tplc="F8AA36F8">
      <w:start w:val="1"/>
      <w:numFmt w:val="decimal"/>
      <w:lvlText w:val="%1."/>
      <w:lvlJc w:val="left"/>
      <w:pPr>
        <w:tabs>
          <w:tab w:val="num" w:pos="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0CC75CE5"/>
    <w:multiLevelType w:val="hybridMultilevel"/>
    <w:tmpl w:val="192638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41">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159E124A"/>
    <w:multiLevelType w:val="hybridMultilevel"/>
    <w:tmpl w:val="C9F8DB92"/>
    <w:lvl w:ilvl="0" w:tplc="FE3E5568">
      <w:start w:val="1"/>
      <w:numFmt w:val="lowerLetter"/>
      <w:lvlText w:val="%1."/>
      <w:lvlJc w:val="left"/>
      <w:pPr>
        <w:ind w:left="361" w:hanging="360"/>
      </w:pPr>
      <w:rPr>
        <w:rFonts w:hint="default"/>
        <w:color w:val="4BACC6" w:themeColor="accent5"/>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43">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44">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5">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46">
    <w:nsid w:val="2B47755F"/>
    <w:multiLevelType w:val="hybridMultilevel"/>
    <w:tmpl w:val="24FE6B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32CA2E91"/>
    <w:multiLevelType w:val="hybridMultilevel"/>
    <w:tmpl w:val="5C66365A"/>
    <w:name w:val="WW8Num142222222"/>
    <w:lvl w:ilvl="0" w:tplc="4808F1F8">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41D0181E"/>
    <w:multiLevelType w:val="hybridMultilevel"/>
    <w:tmpl w:val="FC804DBE"/>
    <w:lvl w:ilvl="0" w:tplc="EFB45B4C">
      <w:start w:val="1"/>
      <w:numFmt w:val="lowerLetter"/>
      <w:lvlText w:val="%1."/>
      <w:lvlJc w:val="left"/>
      <w:pPr>
        <w:ind w:left="361" w:hanging="360"/>
      </w:pPr>
      <w:rPr>
        <w:rFonts w:hint="default"/>
        <w:color w:val="4BACC6" w:themeColor="accent5"/>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50">
    <w:nsid w:val="526A770E"/>
    <w:multiLevelType w:val="hybridMultilevel"/>
    <w:tmpl w:val="54D25E0A"/>
    <w:name w:val="WW8Num142222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5EE71AB0"/>
    <w:multiLevelType w:val="multilevel"/>
    <w:tmpl w:val="64FEC4EE"/>
    <w:lvl w:ilvl="0">
      <w:start w:val="1"/>
      <w:numFmt w:val="decimal"/>
      <w:pStyle w:val="Listapunktowana1"/>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2">
    <w:nsid w:val="60E31E2D"/>
    <w:multiLevelType w:val="hybridMultilevel"/>
    <w:tmpl w:val="8A2A01E4"/>
    <w:lvl w:ilvl="0" w:tplc="1020F9D8">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nsid w:val="626D2C66"/>
    <w:multiLevelType w:val="hybridMultilevel"/>
    <w:tmpl w:val="F022F348"/>
    <w:lvl w:ilvl="0" w:tplc="F5C8897C">
      <w:start w:val="1"/>
      <w:numFmt w:val="lowerLetter"/>
      <w:lvlText w:val="%1."/>
      <w:lvlJc w:val="left"/>
      <w:pPr>
        <w:ind w:left="361" w:hanging="360"/>
      </w:pPr>
      <w:rPr>
        <w:rFonts w:hint="default"/>
        <w:color w:val="4BACC6" w:themeColor="accent5"/>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54">
    <w:nsid w:val="6A157F5D"/>
    <w:multiLevelType w:val="hybridMultilevel"/>
    <w:tmpl w:val="EE56E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6E632184"/>
    <w:multiLevelType w:val="multilevel"/>
    <w:tmpl w:val="99C827B4"/>
    <w:styleLink w:val="PZUListaPunktowana"/>
    <w:lvl w:ilvl="0">
      <w:start w:val="1"/>
      <w:numFmt w:val="bullet"/>
      <w:lvlText w:val=""/>
      <w:lvlJc w:val="left"/>
      <w:pPr>
        <w:tabs>
          <w:tab w:val="num" w:pos="227"/>
        </w:tabs>
        <w:ind w:left="227" w:hanging="227"/>
      </w:pPr>
      <w:rPr>
        <w:rFonts w:ascii="Symbol" w:hAnsi="Symbol" w:hint="default"/>
        <w:sz w:val="18"/>
      </w:rPr>
    </w:lvl>
    <w:lvl w:ilvl="1">
      <w:start w:val="1"/>
      <w:numFmt w:val="bullet"/>
      <w:lvlText w:val="o"/>
      <w:lvlJc w:val="left"/>
      <w:pPr>
        <w:tabs>
          <w:tab w:val="num" w:pos="454"/>
        </w:tabs>
        <w:ind w:left="454" w:hanging="227"/>
      </w:pPr>
      <w:rPr>
        <w:rFonts w:ascii="Courier New" w:hAnsi="Courier New" w:hint="default"/>
        <w:sz w:val="18"/>
      </w:rPr>
    </w:lvl>
    <w:lvl w:ilvl="2">
      <w:start w:val="1"/>
      <w:numFmt w:val="bullet"/>
      <w:lvlText w:val=""/>
      <w:lvlJc w:val="left"/>
      <w:pPr>
        <w:tabs>
          <w:tab w:val="num" w:pos="681"/>
        </w:tabs>
        <w:ind w:left="681" w:hanging="227"/>
      </w:pPr>
      <w:rPr>
        <w:rFonts w:ascii="Wingdings" w:hAnsi="Wingdings" w:hint="default"/>
      </w:rPr>
    </w:lvl>
    <w:lvl w:ilvl="3">
      <w:start w:val="1"/>
      <w:numFmt w:val="bullet"/>
      <w:lvlText w:val=""/>
      <w:lvlJc w:val="left"/>
      <w:pPr>
        <w:tabs>
          <w:tab w:val="num" w:pos="908"/>
        </w:tabs>
        <w:ind w:left="908" w:hanging="227"/>
      </w:pPr>
      <w:rPr>
        <w:rFonts w:ascii="Symbol" w:hAnsi="Symbol" w:hint="default"/>
      </w:rPr>
    </w:lvl>
    <w:lvl w:ilvl="4">
      <w:start w:val="1"/>
      <w:numFmt w:val="bullet"/>
      <w:lvlText w:val="o"/>
      <w:lvlJc w:val="left"/>
      <w:pPr>
        <w:tabs>
          <w:tab w:val="num" w:pos="1135"/>
        </w:tabs>
        <w:ind w:left="1135" w:hanging="227"/>
      </w:pPr>
      <w:rPr>
        <w:rFonts w:ascii="Courier New" w:hAnsi="Courier New" w:hint="default"/>
      </w:rPr>
    </w:lvl>
    <w:lvl w:ilvl="5">
      <w:start w:val="1"/>
      <w:numFmt w:val="bullet"/>
      <w:lvlText w:val=""/>
      <w:lvlJc w:val="left"/>
      <w:pPr>
        <w:tabs>
          <w:tab w:val="num" w:pos="1362"/>
        </w:tabs>
        <w:ind w:left="1362" w:hanging="227"/>
      </w:pPr>
      <w:rPr>
        <w:rFonts w:ascii="Wingdings" w:hAnsi="Wingdings" w:hint="default"/>
      </w:rPr>
    </w:lvl>
    <w:lvl w:ilvl="6">
      <w:start w:val="1"/>
      <w:numFmt w:val="bullet"/>
      <w:lvlText w:val=""/>
      <w:lvlJc w:val="left"/>
      <w:pPr>
        <w:tabs>
          <w:tab w:val="num" w:pos="1589"/>
        </w:tabs>
        <w:ind w:left="1589" w:hanging="227"/>
      </w:pPr>
      <w:rPr>
        <w:rFonts w:ascii="Symbol" w:hAnsi="Symbol" w:hint="default"/>
      </w:rPr>
    </w:lvl>
    <w:lvl w:ilvl="7">
      <w:start w:val="1"/>
      <w:numFmt w:val="bullet"/>
      <w:lvlText w:val="o"/>
      <w:lvlJc w:val="left"/>
      <w:pPr>
        <w:tabs>
          <w:tab w:val="num" w:pos="1816"/>
        </w:tabs>
        <w:ind w:left="1816" w:hanging="227"/>
      </w:pPr>
      <w:rPr>
        <w:rFonts w:ascii="Courier New" w:hAnsi="Courier New" w:hint="default"/>
      </w:rPr>
    </w:lvl>
    <w:lvl w:ilvl="8">
      <w:start w:val="1"/>
      <w:numFmt w:val="bullet"/>
      <w:lvlText w:val=""/>
      <w:lvlJc w:val="left"/>
      <w:pPr>
        <w:tabs>
          <w:tab w:val="num" w:pos="2043"/>
        </w:tabs>
        <w:ind w:left="2043" w:hanging="227"/>
      </w:pPr>
      <w:rPr>
        <w:rFonts w:ascii="Wingdings" w:hAnsi="Wingdings" w:hint="default"/>
      </w:rPr>
    </w:lvl>
  </w:abstractNum>
  <w:abstractNum w:abstractNumId="56">
    <w:nsid w:val="791B538E"/>
    <w:multiLevelType w:val="hybridMultilevel"/>
    <w:tmpl w:val="EE828E8A"/>
    <w:lvl w:ilvl="0" w:tplc="1EB8D60A">
      <w:start w:val="1"/>
      <w:numFmt w:val="lowerLetter"/>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num w:numId="1">
    <w:abstractNumId w:val="44"/>
  </w:num>
  <w:num w:numId="2">
    <w:abstractNumId w:val="51"/>
  </w:num>
  <w:num w:numId="3">
    <w:abstractNumId w:val="48"/>
  </w:num>
  <w:num w:numId="4">
    <w:abstractNumId w:val="55"/>
  </w:num>
  <w:num w:numId="5">
    <w:abstractNumId w:val="0"/>
  </w:num>
  <w:num w:numId="6">
    <w:abstractNumId w:val="4"/>
  </w:num>
  <w:num w:numId="7">
    <w:abstractNumId w:val="16"/>
  </w:num>
  <w:num w:numId="8">
    <w:abstractNumId w:val="17"/>
  </w:num>
  <w:num w:numId="9">
    <w:abstractNumId w:val="19"/>
  </w:num>
  <w:num w:numId="10">
    <w:abstractNumId w:val="33"/>
  </w:num>
  <w:num w:numId="11">
    <w:abstractNumId w:val="37"/>
  </w:num>
  <w:num w:numId="12">
    <w:abstractNumId w:val="52"/>
  </w:num>
  <w:num w:numId="13">
    <w:abstractNumId w:val="56"/>
  </w:num>
  <w:num w:numId="14">
    <w:abstractNumId w:val="49"/>
  </w:num>
  <w:num w:numId="15">
    <w:abstractNumId w:val="42"/>
  </w:num>
  <w:num w:numId="16">
    <w:abstractNumId w:val="53"/>
  </w:num>
  <w:num w:numId="17">
    <w:abstractNumId w:val="47"/>
  </w:num>
  <w:num w:numId="18">
    <w:abstractNumId w:val="35"/>
  </w:num>
  <w:num w:numId="19">
    <w:abstractNumId w:val="36"/>
  </w:num>
  <w:num w:numId="20">
    <w:abstractNumId w:val="54"/>
  </w:num>
  <w:num w:numId="21">
    <w:abstractNumId w:val="39"/>
  </w:num>
  <w:num w:numId="22">
    <w:abstractNumId w:val="4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115"/>
    <w:rsid w:val="00002466"/>
    <w:rsid w:val="00013F76"/>
    <w:rsid w:val="000258AE"/>
    <w:rsid w:val="00031DBD"/>
    <w:rsid w:val="000372F1"/>
    <w:rsid w:val="00050BC9"/>
    <w:rsid w:val="00054AEA"/>
    <w:rsid w:val="00056394"/>
    <w:rsid w:val="00067B56"/>
    <w:rsid w:val="0007602F"/>
    <w:rsid w:val="00077398"/>
    <w:rsid w:val="00083E53"/>
    <w:rsid w:val="000858F0"/>
    <w:rsid w:val="0009279D"/>
    <w:rsid w:val="000955B3"/>
    <w:rsid w:val="00097680"/>
    <w:rsid w:val="000A06A8"/>
    <w:rsid w:val="000B1DD9"/>
    <w:rsid w:val="000B4C38"/>
    <w:rsid w:val="000B7573"/>
    <w:rsid w:val="000C04C0"/>
    <w:rsid w:val="000D729A"/>
    <w:rsid w:val="000D7B2C"/>
    <w:rsid w:val="000E01C8"/>
    <w:rsid w:val="000E1E55"/>
    <w:rsid w:val="000E2CBE"/>
    <w:rsid w:val="000F7369"/>
    <w:rsid w:val="001112E7"/>
    <w:rsid w:val="001149C4"/>
    <w:rsid w:val="00114F10"/>
    <w:rsid w:val="0013111F"/>
    <w:rsid w:val="00136751"/>
    <w:rsid w:val="00140339"/>
    <w:rsid w:val="001412D7"/>
    <w:rsid w:val="00141933"/>
    <w:rsid w:val="001432A3"/>
    <w:rsid w:val="00144AD5"/>
    <w:rsid w:val="0015471A"/>
    <w:rsid w:val="00164881"/>
    <w:rsid w:val="00175DCD"/>
    <w:rsid w:val="001832FB"/>
    <w:rsid w:val="00184816"/>
    <w:rsid w:val="00186134"/>
    <w:rsid w:val="001941E7"/>
    <w:rsid w:val="001954AD"/>
    <w:rsid w:val="001969BE"/>
    <w:rsid w:val="001A133A"/>
    <w:rsid w:val="001B1EEB"/>
    <w:rsid w:val="001C151A"/>
    <w:rsid w:val="001C20D2"/>
    <w:rsid w:val="001D064A"/>
    <w:rsid w:val="001D3FEC"/>
    <w:rsid w:val="001E0832"/>
    <w:rsid w:val="001E633E"/>
    <w:rsid w:val="001E7DC8"/>
    <w:rsid w:val="001F2C87"/>
    <w:rsid w:val="00217361"/>
    <w:rsid w:val="00217A65"/>
    <w:rsid w:val="00220D82"/>
    <w:rsid w:val="00222444"/>
    <w:rsid w:val="002229E3"/>
    <w:rsid w:val="00224559"/>
    <w:rsid w:val="00244647"/>
    <w:rsid w:val="002502CF"/>
    <w:rsid w:val="002604B6"/>
    <w:rsid w:val="0027213F"/>
    <w:rsid w:val="00273644"/>
    <w:rsid w:val="00274671"/>
    <w:rsid w:val="002805B2"/>
    <w:rsid w:val="0028107C"/>
    <w:rsid w:val="002826F8"/>
    <w:rsid w:val="00282DCD"/>
    <w:rsid w:val="002955AD"/>
    <w:rsid w:val="0029658C"/>
    <w:rsid w:val="002B09CC"/>
    <w:rsid w:val="002B2626"/>
    <w:rsid w:val="002C1878"/>
    <w:rsid w:val="002D3DBC"/>
    <w:rsid w:val="002D7E18"/>
    <w:rsid w:val="002E4EDD"/>
    <w:rsid w:val="002E73FC"/>
    <w:rsid w:val="002F02F9"/>
    <w:rsid w:val="002F3409"/>
    <w:rsid w:val="00300380"/>
    <w:rsid w:val="00301E26"/>
    <w:rsid w:val="00302DB8"/>
    <w:rsid w:val="00306A78"/>
    <w:rsid w:val="003152B4"/>
    <w:rsid w:val="00317070"/>
    <w:rsid w:val="00317E52"/>
    <w:rsid w:val="00323334"/>
    <w:rsid w:val="0032654F"/>
    <w:rsid w:val="00341A45"/>
    <w:rsid w:val="00363A59"/>
    <w:rsid w:val="0036495B"/>
    <w:rsid w:val="00364C30"/>
    <w:rsid w:val="00370F17"/>
    <w:rsid w:val="0037430B"/>
    <w:rsid w:val="003755A6"/>
    <w:rsid w:val="00376E2A"/>
    <w:rsid w:val="00377B63"/>
    <w:rsid w:val="00380194"/>
    <w:rsid w:val="00381AE2"/>
    <w:rsid w:val="00390E29"/>
    <w:rsid w:val="00394F9D"/>
    <w:rsid w:val="003A33DA"/>
    <w:rsid w:val="003B3AF9"/>
    <w:rsid w:val="003C1E95"/>
    <w:rsid w:val="003C7322"/>
    <w:rsid w:val="003D29FA"/>
    <w:rsid w:val="003D2F71"/>
    <w:rsid w:val="003D7265"/>
    <w:rsid w:val="003E6051"/>
    <w:rsid w:val="003F72A2"/>
    <w:rsid w:val="00403448"/>
    <w:rsid w:val="004118AF"/>
    <w:rsid w:val="004174D1"/>
    <w:rsid w:val="00417620"/>
    <w:rsid w:val="0042116B"/>
    <w:rsid w:val="00440321"/>
    <w:rsid w:val="00443C97"/>
    <w:rsid w:val="00444658"/>
    <w:rsid w:val="004476E8"/>
    <w:rsid w:val="00456BF5"/>
    <w:rsid w:val="0047010F"/>
    <w:rsid w:val="00476A7C"/>
    <w:rsid w:val="004778F6"/>
    <w:rsid w:val="00484BCF"/>
    <w:rsid w:val="00494BB0"/>
    <w:rsid w:val="004A1649"/>
    <w:rsid w:val="004A412B"/>
    <w:rsid w:val="004B4EFC"/>
    <w:rsid w:val="004D25EF"/>
    <w:rsid w:val="004E1ADC"/>
    <w:rsid w:val="004F3F45"/>
    <w:rsid w:val="004F6772"/>
    <w:rsid w:val="0050793C"/>
    <w:rsid w:val="0053498D"/>
    <w:rsid w:val="0053608C"/>
    <w:rsid w:val="00542CD2"/>
    <w:rsid w:val="005448F9"/>
    <w:rsid w:val="00546386"/>
    <w:rsid w:val="00550784"/>
    <w:rsid w:val="0055176C"/>
    <w:rsid w:val="00553C25"/>
    <w:rsid w:val="00571C5B"/>
    <w:rsid w:val="0057571B"/>
    <w:rsid w:val="00575899"/>
    <w:rsid w:val="005760ED"/>
    <w:rsid w:val="00577893"/>
    <w:rsid w:val="00582418"/>
    <w:rsid w:val="005946F1"/>
    <w:rsid w:val="005B601A"/>
    <w:rsid w:val="005D16FA"/>
    <w:rsid w:val="005D6ED7"/>
    <w:rsid w:val="005F215A"/>
    <w:rsid w:val="005F3367"/>
    <w:rsid w:val="005F78BE"/>
    <w:rsid w:val="00600BD6"/>
    <w:rsid w:val="00605E7F"/>
    <w:rsid w:val="00624481"/>
    <w:rsid w:val="00625248"/>
    <w:rsid w:val="00631ECF"/>
    <w:rsid w:val="0063532A"/>
    <w:rsid w:val="00637C6D"/>
    <w:rsid w:val="00640C5A"/>
    <w:rsid w:val="0064345F"/>
    <w:rsid w:val="00646DF8"/>
    <w:rsid w:val="00652708"/>
    <w:rsid w:val="006534AF"/>
    <w:rsid w:val="00656210"/>
    <w:rsid w:val="00661A29"/>
    <w:rsid w:val="00674982"/>
    <w:rsid w:val="006759E0"/>
    <w:rsid w:val="006779E9"/>
    <w:rsid w:val="00681220"/>
    <w:rsid w:val="00682EAA"/>
    <w:rsid w:val="00686C17"/>
    <w:rsid w:val="00691F0A"/>
    <w:rsid w:val="00692053"/>
    <w:rsid w:val="00694412"/>
    <w:rsid w:val="006A6C74"/>
    <w:rsid w:val="006B1387"/>
    <w:rsid w:val="006B1A58"/>
    <w:rsid w:val="006B57EB"/>
    <w:rsid w:val="006C21DC"/>
    <w:rsid w:val="006D002C"/>
    <w:rsid w:val="006D5739"/>
    <w:rsid w:val="006E2745"/>
    <w:rsid w:val="006E7C33"/>
    <w:rsid w:val="006F1562"/>
    <w:rsid w:val="006F1887"/>
    <w:rsid w:val="006F343F"/>
    <w:rsid w:val="006F5287"/>
    <w:rsid w:val="0070289A"/>
    <w:rsid w:val="00705827"/>
    <w:rsid w:val="0070588A"/>
    <w:rsid w:val="00710710"/>
    <w:rsid w:val="007232A2"/>
    <w:rsid w:val="00746CAD"/>
    <w:rsid w:val="00772938"/>
    <w:rsid w:val="007923A4"/>
    <w:rsid w:val="007929CA"/>
    <w:rsid w:val="00797AE6"/>
    <w:rsid w:val="007A4AC8"/>
    <w:rsid w:val="007B5CB2"/>
    <w:rsid w:val="007B6BC0"/>
    <w:rsid w:val="007C076D"/>
    <w:rsid w:val="007C0C55"/>
    <w:rsid w:val="007C51AC"/>
    <w:rsid w:val="007C7979"/>
    <w:rsid w:val="007E3ED2"/>
    <w:rsid w:val="007E7BD1"/>
    <w:rsid w:val="007F0FAA"/>
    <w:rsid w:val="007F3489"/>
    <w:rsid w:val="007F6D49"/>
    <w:rsid w:val="00803A47"/>
    <w:rsid w:val="00811BAE"/>
    <w:rsid w:val="00816AB5"/>
    <w:rsid w:val="00823432"/>
    <w:rsid w:val="008248B0"/>
    <w:rsid w:val="00824FED"/>
    <w:rsid w:val="00833EFF"/>
    <w:rsid w:val="00842813"/>
    <w:rsid w:val="008524D5"/>
    <w:rsid w:val="0085420C"/>
    <w:rsid w:val="008850B2"/>
    <w:rsid w:val="00890B86"/>
    <w:rsid w:val="008914D9"/>
    <w:rsid w:val="008920E5"/>
    <w:rsid w:val="00897641"/>
    <w:rsid w:val="008A4158"/>
    <w:rsid w:val="008A5E32"/>
    <w:rsid w:val="008B214F"/>
    <w:rsid w:val="008B3DA3"/>
    <w:rsid w:val="008B4D53"/>
    <w:rsid w:val="008B78D4"/>
    <w:rsid w:val="008C42DB"/>
    <w:rsid w:val="008D0D28"/>
    <w:rsid w:val="008D0FCE"/>
    <w:rsid w:val="008D15DA"/>
    <w:rsid w:val="008E3A6A"/>
    <w:rsid w:val="008E613D"/>
    <w:rsid w:val="008E63D2"/>
    <w:rsid w:val="008F4A91"/>
    <w:rsid w:val="0090407C"/>
    <w:rsid w:val="00904A8A"/>
    <w:rsid w:val="00913557"/>
    <w:rsid w:val="00916AFC"/>
    <w:rsid w:val="00920FBC"/>
    <w:rsid w:val="00921F2C"/>
    <w:rsid w:val="009257CD"/>
    <w:rsid w:val="00925C29"/>
    <w:rsid w:val="009273EE"/>
    <w:rsid w:val="00930447"/>
    <w:rsid w:val="00942051"/>
    <w:rsid w:val="00946A14"/>
    <w:rsid w:val="009477BE"/>
    <w:rsid w:val="00947834"/>
    <w:rsid w:val="00977968"/>
    <w:rsid w:val="00986EFD"/>
    <w:rsid w:val="0099039D"/>
    <w:rsid w:val="0099226E"/>
    <w:rsid w:val="00992A22"/>
    <w:rsid w:val="00994498"/>
    <w:rsid w:val="0099501B"/>
    <w:rsid w:val="009A5F16"/>
    <w:rsid w:val="009A713E"/>
    <w:rsid w:val="009B186A"/>
    <w:rsid w:val="009B4D9B"/>
    <w:rsid w:val="009C79F5"/>
    <w:rsid w:val="009D01FB"/>
    <w:rsid w:val="009D43AD"/>
    <w:rsid w:val="009D47B1"/>
    <w:rsid w:val="009D5F12"/>
    <w:rsid w:val="009E3C2B"/>
    <w:rsid w:val="009F2D05"/>
    <w:rsid w:val="009F3AE1"/>
    <w:rsid w:val="00A03A07"/>
    <w:rsid w:val="00A2430A"/>
    <w:rsid w:val="00A35B89"/>
    <w:rsid w:val="00A40090"/>
    <w:rsid w:val="00A46316"/>
    <w:rsid w:val="00A50F96"/>
    <w:rsid w:val="00A517B4"/>
    <w:rsid w:val="00A5461E"/>
    <w:rsid w:val="00A5477C"/>
    <w:rsid w:val="00A57F88"/>
    <w:rsid w:val="00A66970"/>
    <w:rsid w:val="00A7500D"/>
    <w:rsid w:val="00A767C8"/>
    <w:rsid w:val="00A84829"/>
    <w:rsid w:val="00A93206"/>
    <w:rsid w:val="00AA34C0"/>
    <w:rsid w:val="00AB7115"/>
    <w:rsid w:val="00AC0381"/>
    <w:rsid w:val="00AC1F70"/>
    <w:rsid w:val="00AC37C6"/>
    <w:rsid w:val="00AC3FB4"/>
    <w:rsid w:val="00AC53A5"/>
    <w:rsid w:val="00AE104F"/>
    <w:rsid w:val="00AF0D40"/>
    <w:rsid w:val="00AF19A3"/>
    <w:rsid w:val="00B213DA"/>
    <w:rsid w:val="00B247CE"/>
    <w:rsid w:val="00B3575E"/>
    <w:rsid w:val="00B3622C"/>
    <w:rsid w:val="00B377C0"/>
    <w:rsid w:val="00B45061"/>
    <w:rsid w:val="00B650CB"/>
    <w:rsid w:val="00B72668"/>
    <w:rsid w:val="00B75D3C"/>
    <w:rsid w:val="00B85395"/>
    <w:rsid w:val="00B8649A"/>
    <w:rsid w:val="00BB10F0"/>
    <w:rsid w:val="00BB1F11"/>
    <w:rsid w:val="00BB3641"/>
    <w:rsid w:val="00BB7DE0"/>
    <w:rsid w:val="00BD46B4"/>
    <w:rsid w:val="00BD4982"/>
    <w:rsid w:val="00BF3233"/>
    <w:rsid w:val="00C04495"/>
    <w:rsid w:val="00C11074"/>
    <w:rsid w:val="00C11827"/>
    <w:rsid w:val="00C1488C"/>
    <w:rsid w:val="00C15267"/>
    <w:rsid w:val="00C213D8"/>
    <w:rsid w:val="00C2470B"/>
    <w:rsid w:val="00C24B77"/>
    <w:rsid w:val="00C33AC9"/>
    <w:rsid w:val="00C34A1B"/>
    <w:rsid w:val="00C36534"/>
    <w:rsid w:val="00C57522"/>
    <w:rsid w:val="00C65FB0"/>
    <w:rsid w:val="00C71540"/>
    <w:rsid w:val="00C742A4"/>
    <w:rsid w:val="00C752C2"/>
    <w:rsid w:val="00C76159"/>
    <w:rsid w:val="00C87966"/>
    <w:rsid w:val="00C94BD9"/>
    <w:rsid w:val="00CA10EA"/>
    <w:rsid w:val="00CB44CF"/>
    <w:rsid w:val="00CB7679"/>
    <w:rsid w:val="00CD78AA"/>
    <w:rsid w:val="00CE06F0"/>
    <w:rsid w:val="00CE1B7F"/>
    <w:rsid w:val="00CE4CFF"/>
    <w:rsid w:val="00CF3835"/>
    <w:rsid w:val="00D04455"/>
    <w:rsid w:val="00D0568B"/>
    <w:rsid w:val="00D17643"/>
    <w:rsid w:val="00D201DC"/>
    <w:rsid w:val="00D253DB"/>
    <w:rsid w:val="00D26E30"/>
    <w:rsid w:val="00D26EAD"/>
    <w:rsid w:val="00D3016B"/>
    <w:rsid w:val="00D34519"/>
    <w:rsid w:val="00D41729"/>
    <w:rsid w:val="00D41A45"/>
    <w:rsid w:val="00D46F08"/>
    <w:rsid w:val="00D46F91"/>
    <w:rsid w:val="00D504A9"/>
    <w:rsid w:val="00D56206"/>
    <w:rsid w:val="00D63A80"/>
    <w:rsid w:val="00D72C61"/>
    <w:rsid w:val="00D73134"/>
    <w:rsid w:val="00D7370C"/>
    <w:rsid w:val="00D77EBD"/>
    <w:rsid w:val="00D90972"/>
    <w:rsid w:val="00D90E06"/>
    <w:rsid w:val="00DC6013"/>
    <w:rsid w:val="00DF2574"/>
    <w:rsid w:val="00E01F88"/>
    <w:rsid w:val="00E051BE"/>
    <w:rsid w:val="00E1145F"/>
    <w:rsid w:val="00E15B95"/>
    <w:rsid w:val="00E2164C"/>
    <w:rsid w:val="00E21D69"/>
    <w:rsid w:val="00E300A0"/>
    <w:rsid w:val="00E42954"/>
    <w:rsid w:val="00E54010"/>
    <w:rsid w:val="00E55CC2"/>
    <w:rsid w:val="00E56093"/>
    <w:rsid w:val="00E6274B"/>
    <w:rsid w:val="00E62842"/>
    <w:rsid w:val="00E6639D"/>
    <w:rsid w:val="00E82137"/>
    <w:rsid w:val="00E87CD2"/>
    <w:rsid w:val="00E937FB"/>
    <w:rsid w:val="00EA17BD"/>
    <w:rsid w:val="00EB28BB"/>
    <w:rsid w:val="00EB688C"/>
    <w:rsid w:val="00EB6A10"/>
    <w:rsid w:val="00EB777F"/>
    <w:rsid w:val="00EC2188"/>
    <w:rsid w:val="00EC3CDD"/>
    <w:rsid w:val="00EC4183"/>
    <w:rsid w:val="00ED238D"/>
    <w:rsid w:val="00ED2E3B"/>
    <w:rsid w:val="00ED6525"/>
    <w:rsid w:val="00EE1E48"/>
    <w:rsid w:val="00EF5FC3"/>
    <w:rsid w:val="00F0433C"/>
    <w:rsid w:val="00F11DFC"/>
    <w:rsid w:val="00F151E2"/>
    <w:rsid w:val="00F1594B"/>
    <w:rsid w:val="00F239BA"/>
    <w:rsid w:val="00F34A4C"/>
    <w:rsid w:val="00F360DE"/>
    <w:rsid w:val="00F372A7"/>
    <w:rsid w:val="00F447A8"/>
    <w:rsid w:val="00F47B94"/>
    <w:rsid w:val="00F50345"/>
    <w:rsid w:val="00F5178F"/>
    <w:rsid w:val="00F529AA"/>
    <w:rsid w:val="00F540F9"/>
    <w:rsid w:val="00F64886"/>
    <w:rsid w:val="00F67ACD"/>
    <w:rsid w:val="00F70B3E"/>
    <w:rsid w:val="00F72B8B"/>
    <w:rsid w:val="00F867C2"/>
    <w:rsid w:val="00F92855"/>
    <w:rsid w:val="00F95BCF"/>
    <w:rsid w:val="00F966F6"/>
    <w:rsid w:val="00FA01D8"/>
    <w:rsid w:val="00FA52AB"/>
    <w:rsid w:val="00FA5632"/>
    <w:rsid w:val="00FB6F20"/>
    <w:rsid w:val="00FB76C8"/>
    <w:rsid w:val="00FC04BC"/>
    <w:rsid w:val="00FC2ECB"/>
    <w:rsid w:val="00FE266C"/>
    <w:rsid w:val="00FE3849"/>
    <w:rsid w:val="00FE43A5"/>
    <w:rsid w:val="00FE4723"/>
    <w:rsid w:val="00FE6778"/>
    <w:rsid w:val="00FF079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59D6E"/>
  <w15:docId w15:val="{33061A8E-B252-457B-9764-5A9C65586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7B6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iPriority w:val="9"/>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4">
    <w:name w:val="heading 4"/>
    <w:basedOn w:val="Normalny"/>
    <w:next w:val="Normalny"/>
    <w:link w:val="Nagwek4Znak"/>
    <w:unhideWhenUsed/>
    <w:qFormat/>
    <w:rsid w:val="00631ECF"/>
    <w:pPr>
      <w:keepNext/>
      <w:suppressAutoHyphens/>
      <w:spacing w:before="240" w:after="60"/>
      <w:outlineLvl w:val="3"/>
    </w:pPr>
    <w:rPr>
      <w:rFonts w:ascii="Calibri" w:hAnsi="Calibri"/>
      <w:b/>
      <w:bCs/>
      <w:sz w:val="28"/>
      <w:szCs w:val="28"/>
      <w:lang w:eastAsia="ar-SA"/>
    </w:rPr>
  </w:style>
  <w:style w:type="paragraph" w:styleId="Nagwek5">
    <w:name w:val="heading 5"/>
    <w:basedOn w:val="Normalny"/>
    <w:next w:val="Normalny"/>
    <w:link w:val="Nagwek5Znak"/>
    <w:uiPriority w:val="9"/>
    <w:unhideWhenUsed/>
    <w:qFormat/>
    <w:rsid w:val="00631ECF"/>
    <w:pPr>
      <w:suppressAutoHyphens/>
      <w:spacing w:before="240" w:after="60"/>
      <w:outlineLvl w:val="4"/>
    </w:pPr>
    <w:rPr>
      <w:rFonts w:ascii="Calibri" w:hAnsi="Calibri"/>
      <w:b/>
      <w:bCs/>
      <w:i/>
      <w:iCs/>
      <w:sz w:val="26"/>
      <w:szCs w:val="26"/>
      <w:lang w:eastAsia="ar-SA"/>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uiPriority w:val="9"/>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rsid w:val="00AB7115"/>
    <w:pPr>
      <w:spacing w:line="360" w:lineRule="auto"/>
      <w:ind w:left="1440" w:hanging="360"/>
      <w:jc w:val="both"/>
    </w:pPr>
  </w:style>
  <w:style w:type="character" w:customStyle="1" w:styleId="Tekstpodstawowy2Znak">
    <w:name w:val="Tekst podstawowy 2 Znak"/>
    <w:basedOn w:val="Domylnaczcionkaakapitu"/>
    <w:link w:val="Tekstpodstawowy2"/>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AB7115"/>
    <w:pPr>
      <w:spacing w:line="360" w:lineRule="auto"/>
      <w:jc w:val="both"/>
    </w:pPr>
  </w:style>
  <w:style w:type="character" w:customStyle="1" w:styleId="TekstpodstawowyZnak">
    <w:name w:val="Tekst podstawowy Znak"/>
    <w:basedOn w:val="Domylnaczcionkaakapitu"/>
    <w:link w:val="Tekstpodstawowy"/>
    <w:uiPriority w:val="99"/>
    <w:rsid w:val="00AB7115"/>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AB7115"/>
    <w:pPr>
      <w:tabs>
        <w:tab w:val="center" w:pos="4536"/>
        <w:tab w:val="right" w:pos="9072"/>
      </w:tabs>
    </w:pPr>
  </w:style>
  <w:style w:type="character" w:customStyle="1" w:styleId="NagwekZnak">
    <w:name w:val="Nagłówek Znak"/>
    <w:basedOn w:val="Domylnaczcionkaakapitu"/>
    <w:link w:val="Nagwek"/>
    <w:uiPriority w:val="99"/>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unhideWhenUsed/>
    <w:rsid w:val="00AB7115"/>
    <w:rPr>
      <w:rFonts w:ascii="Tahoma" w:hAnsi="Tahoma"/>
      <w:sz w:val="16"/>
      <w:szCs w:val="16"/>
    </w:rPr>
  </w:style>
  <w:style w:type="character" w:customStyle="1" w:styleId="TekstdymkaZnak">
    <w:name w:val="Tekst dymka Znak"/>
    <w:basedOn w:val="Domylnaczcionkaakapitu"/>
    <w:link w:val="Tekstdymka"/>
    <w:uiPriority w:val="99"/>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basedOn w:val="Normalny"/>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aliases w:val="Normalny + (Łaciński) HDI-Gerling Sans Cond,10 pt,Wyjustowany,..."/>
    <w:uiPriority w:val="22"/>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basedOn w:val="Normalny"/>
    <w:link w:val="TekstkomentarzaZnak"/>
    <w:unhideWhenUsed/>
    <w:rsid w:val="00AB7115"/>
    <w:rPr>
      <w:sz w:val="20"/>
      <w:szCs w:val="20"/>
    </w:rPr>
  </w:style>
  <w:style w:type="character" w:customStyle="1" w:styleId="TekstkomentarzaZnak">
    <w:name w:val="Tekst komentarza Znak"/>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uiPriority w:val="99"/>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iPriority w:val="99"/>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1"/>
    <w:uiPriority w:val="99"/>
    <w:semiHidden/>
    <w:unhideWhenUsed/>
    <w:rsid w:val="00AB7115"/>
    <w:pPr>
      <w:shd w:val="clear" w:color="auto" w:fill="000080"/>
    </w:pPr>
    <w:rPr>
      <w:rFonts w:ascii="Tahoma" w:hAnsi="Tahoma"/>
      <w:sz w:val="20"/>
      <w:szCs w:val="20"/>
    </w:rPr>
  </w:style>
  <w:style w:type="character" w:customStyle="1" w:styleId="MapadokumentuZnak1">
    <w:name w:val="Mapa dokumentu Znak1"/>
    <w:basedOn w:val="Domylnaczcionkaakapitu"/>
    <w:link w:val="Mapadokumentu"/>
    <w:uiPriority w:val="99"/>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rsid w:val="00AB711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basedOn w:val="Domylnaczcionkaakapitu"/>
    <w:uiPriority w:val="99"/>
    <w:semiHidden/>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link w:val="Tekstpodstawowy3"/>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0">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paragraph" w:customStyle="1" w:styleId="a">
    <w:basedOn w:val="Normalny"/>
    <w:next w:val="Mapadokumentu"/>
    <w:link w:val="MapadokumentuZnak"/>
    <w:rsid w:val="00A2430A"/>
    <w:pPr>
      <w:shd w:val="clear" w:color="auto" w:fill="000080"/>
    </w:pPr>
    <w:rPr>
      <w:rFonts w:ascii="Tahoma" w:hAnsi="Tahoma"/>
      <w:sz w:val="20"/>
      <w:szCs w:val="20"/>
    </w:rPr>
  </w:style>
  <w:style w:type="character" w:customStyle="1" w:styleId="MapadokumentuZnak">
    <w:name w:val="Mapa dokumentu Znak"/>
    <w:link w:val="a"/>
    <w:semiHidden/>
    <w:rsid w:val="00A2430A"/>
    <w:rPr>
      <w:rFonts w:ascii="Tahoma" w:eastAsia="Times New Roman" w:hAnsi="Tahoma" w:cs="Times New Roman"/>
      <w:sz w:val="20"/>
      <w:szCs w:val="20"/>
      <w:shd w:val="clear" w:color="auto" w:fill="000080"/>
    </w:rPr>
  </w:style>
  <w:style w:type="paragraph" w:styleId="Tekstpodstawowy3">
    <w:name w:val="Body Text 3"/>
    <w:basedOn w:val="Normalny"/>
    <w:link w:val="Tekstpodstawowy3Znak"/>
    <w:unhideWhenUsed/>
    <w:rsid w:val="00A2430A"/>
    <w:pPr>
      <w:spacing w:after="120"/>
    </w:pPr>
    <w:rPr>
      <w:sz w:val="16"/>
      <w:szCs w:val="16"/>
      <w:lang w:eastAsia="en-US"/>
    </w:rPr>
  </w:style>
  <w:style w:type="character" w:customStyle="1" w:styleId="Tekstpodstawowy3Znak1">
    <w:name w:val="Tekst podstawowy 3 Znak1"/>
    <w:basedOn w:val="Domylnaczcionkaakapitu"/>
    <w:uiPriority w:val="99"/>
    <w:semiHidden/>
    <w:rsid w:val="00A2430A"/>
    <w:rPr>
      <w:rFonts w:ascii="Times New Roman" w:eastAsia="Times New Roman" w:hAnsi="Times New Roman" w:cs="Times New Roman"/>
      <w:sz w:val="16"/>
      <w:szCs w:val="16"/>
      <w:lang w:eastAsia="pl-PL"/>
    </w:rPr>
  </w:style>
  <w:style w:type="paragraph" w:styleId="Bezodstpw">
    <w:name w:val="No Spacing"/>
    <w:uiPriority w:val="1"/>
    <w:qFormat/>
    <w:rsid w:val="00A2430A"/>
    <w:pPr>
      <w:spacing w:after="0" w:line="240" w:lineRule="auto"/>
    </w:pPr>
    <w:rPr>
      <w:rFonts w:ascii="Calibri" w:eastAsia="Calibri" w:hAnsi="Calibri" w:cs="Times New Roman"/>
    </w:rPr>
  </w:style>
  <w:style w:type="paragraph" w:customStyle="1" w:styleId="ZnakZnakZnak">
    <w:name w:val="Znak Znak Znak"/>
    <w:basedOn w:val="Normalny"/>
    <w:rsid w:val="00FF079F"/>
    <w:rPr>
      <w:rFonts w:ascii="Arial" w:hAnsi="Arial" w:cs="Arial"/>
    </w:rPr>
  </w:style>
  <w:style w:type="character" w:customStyle="1" w:styleId="Nagwek4Znak">
    <w:name w:val="Nagłówek 4 Znak"/>
    <w:basedOn w:val="Domylnaczcionkaakapitu"/>
    <w:link w:val="Nagwek4"/>
    <w:rsid w:val="00631ECF"/>
    <w:rPr>
      <w:rFonts w:ascii="Calibri" w:eastAsia="Times New Roman" w:hAnsi="Calibri" w:cs="Times New Roman"/>
      <w:b/>
      <w:bCs/>
      <w:sz w:val="28"/>
      <w:szCs w:val="28"/>
      <w:lang w:eastAsia="ar-SA"/>
    </w:rPr>
  </w:style>
  <w:style w:type="character" w:customStyle="1" w:styleId="Nagwek5Znak">
    <w:name w:val="Nagłówek 5 Znak"/>
    <w:basedOn w:val="Domylnaczcionkaakapitu"/>
    <w:link w:val="Nagwek5"/>
    <w:uiPriority w:val="9"/>
    <w:rsid w:val="00631ECF"/>
    <w:rPr>
      <w:rFonts w:ascii="Calibri" w:eastAsia="Times New Roman" w:hAnsi="Calibri" w:cs="Times New Roman"/>
      <w:b/>
      <w:bCs/>
      <w:i/>
      <w:iCs/>
      <w:sz w:val="26"/>
      <w:szCs w:val="26"/>
      <w:lang w:eastAsia="ar-SA"/>
    </w:rPr>
  </w:style>
  <w:style w:type="paragraph" w:customStyle="1" w:styleId="ZnakZnakZnak0">
    <w:name w:val="Znak Znak Znak"/>
    <w:basedOn w:val="Normalny"/>
    <w:rsid w:val="00631ECF"/>
    <w:rPr>
      <w:rFonts w:ascii="Arial" w:hAnsi="Arial" w:cs="Arial"/>
    </w:rPr>
  </w:style>
  <w:style w:type="character" w:customStyle="1" w:styleId="WW8Num2z1">
    <w:name w:val="WW8Num2z1"/>
    <w:rsid w:val="00631ECF"/>
    <w:rPr>
      <w:rFonts w:ascii="Times New Roman" w:hAnsi="Times New Roman"/>
      <w:b w:val="0"/>
      <w:i w:val="0"/>
      <w:sz w:val="22"/>
      <w:szCs w:val="22"/>
    </w:rPr>
  </w:style>
  <w:style w:type="character" w:customStyle="1" w:styleId="WW8Num4z1">
    <w:name w:val="WW8Num4z1"/>
    <w:rsid w:val="00631ECF"/>
    <w:rPr>
      <w:rFonts w:ascii="Symbol" w:hAnsi="Symbol"/>
      <w:sz w:val="18"/>
      <w:szCs w:val="18"/>
    </w:rPr>
  </w:style>
  <w:style w:type="character" w:customStyle="1" w:styleId="WW8Num9z1">
    <w:name w:val="WW8Num9z1"/>
    <w:rsid w:val="00631ECF"/>
    <w:rPr>
      <w:rFonts w:ascii="Symbol" w:hAnsi="Symbol"/>
      <w:b w:val="0"/>
      <w:i w:val="0"/>
      <w:sz w:val="18"/>
      <w:szCs w:val="18"/>
    </w:rPr>
  </w:style>
  <w:style w:type="character" w:customStyle="1" w:styleId="WW8Num22z1">
    <w:name w:val="WW8Num22z1"/>
    <w:rsid w:val="00631ECF"/>
    <w:rPr>
      <w:rFonts w:ascii="Courier New" w:hAnsi="Courier New" w:cs="Courier New"/>
    </w:rPr>
  </w:style>
  <w:style w:type="character" w:customStyle="1" w:styleId="WW8Num22z3">
    <w:name w:val="WW8Num22z3"/>
    <w:rsid w:val="00631ECF"/>
    <w:rPr>
      <w:rFonts w:ascii="Symbol" w:hAnsi="Symbol"/>
    </w:rPr>
  </w:style>
  <w:style w:type="character" w:customStyle="1" w:styleId="WW8Num30z0">
    <w:name w:val="WW8Num30z0"/>
    <w:rsid w:val="00631ECF"/>
    <w:rPr>
      <w:rFonts w:ascii="Times New Roman" w:eastAsia="Times New Roman" w:hAnsi="Times New Roman" w:cs="Times New Roman"/>
    </w:rPr>
  </w:style>
  <w:style w:type="character" w:customStyle="1" w:styleId="WW8Num35z0">
    <w:name w:val="WW8Num35z0"/>
    <w:rsid w:val="00631ECF"/>
    <w:rPr>
      <w:rFonts w:ascii="Times New Roman" w:eastAsia="Times New Roman" w:hAnsi="Times New Roman" w:cs="Times New Roman"/>
      <w:color w:val="auto"/>
    </w:rPr>
  </w:style>
  <w:style w:type="character" w:customStyle="1" w:styleId="WW8Num36z3">
    <w:name w:val="WW8Num36z3"/>
    <w:rsid w:val="00631ECF"/>
    <w:rPr>
      <w:rFonts w:ascii="Times New Roman" w:eastAsia="Times New Roman" w:hAnsi="Times New Roman" w:cs="Times New Roman"/>
    </w:rPr>
  </w:style>
  <w:style w:type="character" w:customStyle="1" w:styleId="WW8Num39z0">
    <w:name w:val="WW8Num39z0"/>
    <w:rsid w:val="00631ECF"/>
    <w:rPr>
      <w:sz w:val="22"/>
    </w:rPr>
  </w:style>
  <w:style w:type="character" w:customStyle="1" w:styleId="WW8Num43z0">
    <w:name w:val="WW8Num43z0"/>
    <w:rsid w:val="00631ECF"/>
    <w:rPr>
      <w:rFonts w:ascii="Symbol" w:hAnsi="Symbol"/>
      <w:sz w:val="18"/>
      <w:szCs w:val="18"/>
    </w:rPr>
  </w:style>
  <w:style w:type="character" w:customStyle="1" w:styleId="WW8Num43z1">
    <w:name w:val="WW8Num43z1"/>
    <w:rsid w:val="00631ECF"/>
    <w:rPr>
      <w:rFonts w:ascii="Courier New" w:hAnsi="Courier New" w:cs="Courier New"/>
    </w:rPr>
  </w:style>
  <w:style w:type="character" w:customStyle="1" w:styleId="WW8Num43z2">
    <w:name w:val="WW8Num43z2"/>
    <w:rsid w:val="00631ECF"/>
    <w:rPr>
      <w:rFonts w:ascii="Wingdings" w:hAnsi="Wingdings"/>
    </w:rPr>
  </w:style>
  <w:style w:type="character" w:customStyle="1" w:styleId="WW8Num43z3">
    <w:name w:val="WW8Num43z3"/>
    <w:rsid w:val="00631ECF"/>
    <w:rPr>
      <w:rFonts w:ascii="Symbol" w:hAnsi="Symbol"/>
    </w:rPr>
  </w:style>
  <w:style w:type="character" w:customStyle="1" w:styleId="WW8Num44z0">
    <w:name w:val="WW8Num44z0"/>
    <w:rsid w:val="00631ECF"/>
    <w:rPr>
      <w:rFonts w:ascii="Times New Roman" w:eastAsia="Times New Roman" w:hAnsi="Times New Roman" w:cs="Times New Roman"/>
    </w:rPr>
  </w:style>
  <w:style w:type="character" w:customStyle="1" w:styleId="WW8Num46z0">
    <w:name w:val="WW8Num46z0"/>
    <w:rsid w:val="00631ECF"/>
    <w:rPr>
      <w:rFonts w:ascii="Times New Roman" w:eastAsia="Times New Roman" w:hAnsi="Times New Roman" w:cs="Times New Roman"/>
    </w:rPr>
  </w:style>
  <w:style w:type="character" w:customStyle="1" w:styleId="WW8Num47z0">
    <w:name w:val="WW8Num47z0"/>
    <w:rsid w:val="00631ECF"/>
    <w:rPr>
      <w:b w:val="0"/>
      <w:i w:val="0"/>
      <w:sz w:val="22"/>
      <w:szCs w:val="22"/>
    </w:rPr>
  </w:style>
  <w:style w:type="character" w:customStyle="1" w:styleId="WW8Num47z1">
    <w:name w:val="WW8Num47z1"/>
    <w:rsid w:val="00631ECF"/>
    <w:rPr>
      <w:rFonts w:ascii="Times New Roman" w:hAnsi="Times New Roman"/>
      <w:b w:val="0"/>
      <w:i w:val="0"/>
      <w:sz w:val="22"/>
      <w:szCs w:val="22"/>
    </w:rPr>
  </w:style>
  <w:style w:type="character" w:customStyle="1" w:styleId="WW8Num48z0">
    <w:name w:val="WW8Num48z0"/>
    <w:rsid w:val="00631ECF"/>
    <w:rPr>
      <w:rFonts w:ascii="Times New Roman" w:eastAsia="Times New Roman" w:hAnsi="Times New Roman" w:cs="Times New Roman"/>
    </w:rPr>
  </w:style>
  <w:style w:type="character" w:customStyle="1" w:styleId="WW8Num49z0">
    <w:name w:val="WW8Num49z0"/>
    <w:rsid w:val="00631ECF"/>
    <w:rPr>
      <w:rFonts w:ascii="Times New Roman" w:eastAsia="Times New Roman" w:hAnsi="Times New Roman" w:cs="Times New Roman"/>
    </w:rPr>
  </w:style>
  <w:style w:type="character" w:customStyle="1" w:styleId="WW8Num50z0">
    <w:name w:val="WW8Num50z0"/>
    <w:rsid w:val="00631ECF"/>
    <w:rPr>
      <w:rFonts w:ascii="Times New Roman" w:eastAsia="Times New Roman" w:hAnsi="Times New Roman" w:cs="Times New Roman"/>
      <w:b w:val="0"/>
      <w:color w:val="auto"/>
    </w:rPr>
  </w:style>
  <w:style w:type="character" w:customStyle="1" w:styleId="WW8Num51z0">
    <w:name w:val="WW8Num51z0"/>
    <w:rsid w:val="00631ECF"/>
    <w:rPr>
      <w:rFonts w:ascii="Times New Roman" w:eastAsia="Times New Roman" w:hAnsi="Times New Roman" w:cs="Times New Roman"/>
    </w:rPr>
  </w:style>
  <w:style w:type="character" w:customStyle="1" w:styleId="WW8Num53z0">
    <w:name w:val="WW8Num53z0"/>
    <w:rsid w:val="00631ECF"/>
    <w:rPr>
      <w:rFonts w:ascii="Symbol" w:hAnsi="Symbol"/>
      <w:sz w:val="18"/>
      <w:szCs w:val="18"/>
    </w:rPr>
  </w:style>
  <w:style w:type="character" w:customStyle="1" w:styleId="WW8Num53z1">
    <w:name w:val="WW8Num53z1"/>
    <w:rsid w:val="00631ECF"/>
    <w:rPr>
      <w:rFonts w:ascii="Courier New" w:hAnsi="Courier New" w:cs="Courier New"/>
    </w:rPr>
  </w:style>
  <w:style w:type="character" w:customStyle="1" w:styleId="WW8Num53z2">
    <w:name w:val="WW8Num53z2"/>
    <w:rsid w:val="00631ECF"/>
    <w:rPr>
      <w:rFonts w:ascii="Wingdings" w:hAnsi="Wingdings"/>
    </w:rPr>
  </w:style>
  <w:style w:type="character" w:customStyle="1" w:styleId="WW8Num53z3">
    <w:name w:val="WW8Num53z3"/>
    <w:rsid w:val="00631ECF"/>
    <w:rPr>
      <w:rFonts w:ascii="Symbol" w:hAnsi="Symbol"/>
    </w:rPr>
  </w:style>
  <w:style w:type="character" w:customStyle="1" w:styleId="WW8Num54z0">
    <w:name w:val="WW8Num54z0"/>
    <w:rsid w:val="00631ECF"/>
    <w:rPr>
      <w:b/>
      <w:i w:val="0"/>
    </w:rPr>
  </w:style>
  <w:style w:type="character" w:customStyle="1" w:styleId="WW8Num54z1">
    <w:name w:val="WW8Num54z1"/>
    <w:rsid w:val="00631ECF"/>
    <w:rPr>
      <w:b w:val="0"/>
      <w:i w:val="0"/>
    </w:rPr>
  </w:style>
  <w:style w:type="paragraph" w:customStyle="1" w:styleId="10">
    <w:name w:val="1"/>
    <w:basedOn w:val="Normalny"/>
    <w:next w:val="Nagwek"/>
    <w:rsid w:val="00631ECF"/>
    <w:pPr>
      <w:tabs>
        <w:tab w:val="center" w:pos="4536"/>
        <w:tab w:val="right" w:pos="9072"/>
      </w:tabs>
      <w:suppressAutoHyphens/>
    </w:pPr>
    <w:rPr>
      <w:lang w:eastAsia="ar-SA"/>
    </w:rPr>
  </w:style>
  <w:style w:type="paragraph" w:customStyle="1" w:styleId="Lista21">
    <w:name w:val="Lista 21"/>
    <w:basedOn w:val="Normalny"/>
    <w:rsid w:val="00631ECF"/>
    <w:pPr>
      <w:suppressAutoHyphens/>
      <w:ind w:left="566" w:hanging="283"/>
    </w:pPr>
    <w:rPr>
      <w:sz w:val="20"/>
      <w:szCs w:val="20"/>
      <w:lang w:eastAsia="ar-SA"/>
    </w:rPr>
  </w:style>
  <w:style w:type="paragraph" w:customStyle="1" w:styleId="xl39">
    <w:name w:val="xl39"/>
    <w:basedOn w:val="Normalny"/>
    <w:rsid w:val="00631ECF"/>
    <w:pPr>
      <w:pBdr>
        <w:left w:val="single" w:sz="8" w:space="0" w:color="000000"/>
      </w:pBdr>
      <w:suppressAutoHyphens/>
      <w:spacing w:before="280" w:after="280"/>
    </w:pPr>
    <w:rPr>
      <w:rFonts w:ascii="Arial" w:eastAsia="Arial Unicode MS" w:hAnsi="Arial" w:cs="Arial"/>
      <w:b/>
      <w:bCs/>
      <w:lang w:val="en-US" w:eastAsia="ar-SA"/>
    </w:rPr>
  </w:style>
  <w:style w:type="paragraph" w:customStyle="1" w:styleId="Znak0">
    <w:name w:val="Znak"/>
    <w:basedOn w:val="Normalny"/>
    <w:rsid w:val="00631ECF"/>
    <w:rPr>
      <w:rFonts w:ascii="Arial" w:hAnsi="Arial" w:cs="Arial"/>
    </w:rPr>
  </w:style>
  <w:style w:type="paragraph" w:customStyle="1" w:styleId="Tekstpodstawowywcity22">
    <w:name w:val="Tekst podstawowy wcięty 22"/>
    <w:basedOn w:val="Normalny"/>
    <w:rsid w:val="00631ECF"/>
    <w:pPr>
      <w:overflowPunct w:val="0"/>
      <w:autoSpaceDE w:val="0"/>
      <w:autoSpaceDN w:val="0"/>
      <w:adjustRightInd w:val="0"/>
      <w:spacing w:line="360" w:lineRule="auto"/>
      <w:ind w:firstLine="360"/>
      <w:jc w:val="both"/>
    </w:pPr>
    <w:rPr>
      <w:szCs w:val="20"/>
    </w:rPr>
  </w:style>
  <w:style w:type="paragraph" w:customStyle="1" w:styleId="ZnakZnakZnakZnak">
    <w:name w:val="Znak Znak Znak Znak"/>
    <w:basedOn w:val="Normalny"/>
    <w:rsid w:val="00631ECF"/>
  </w:style>
  <w:style w:type="paragraph" w:styleId="Lista2">
    <w:name w:val="List 2"/>
    <w:basedOn w:val="Normalny"/>
    <w:rsid w:val="00631ECF"/>
    <w:pPr>
      <w:ind w:left="566" w:hanging="283"/>
    </w:pPr>
    <w:rPr>
      <w:sz w:val="20"/>
      <w:szCs w:val="20"/>
    </w:rPr>
  </w:style>
  <w:style w:type="paragraph" w:customStyle="1" w:styleId="ZnakZnak1ZnakZnakZnakZnak">
    <w:name w:val="Znak Znak1 Znak Znak Znak Znak"/>
    <w:basedOn w:val="Normalny"/>
    <w:rsid w:val="00631ECF"/>
    <w:rPr>
      <w:rFonts w:ascii="Arial" w:hAnsi="Arial" w:cs="Arial"/>
    </w:rPr>
  </w:style>
  <w:style w:type="paragraph" w:customStyle="1" w:styleId="Style20">
    <w:name w:val="Style20"/>
    <w:basedOn w:val="Normalny"/>
    <w:rsid w:val="00631ECF"/>
    <w:pPr>
      <w:widowControl w:val="0"/>
      <w:autoSpaceDE w:val="0"/>
      <w:autoSpaceDN w:val="0"/>
      <w:adjustRightInd w:val="0"/>
      <w:spacing w:line="528" w:lineRule="exact"/>
      <w:jc w:val="both"/>
    </w:pPr>
    <w:rPr>
      <w:rFonts w:ascii="Courier New" w:hAnsi="Courier New"/>
    </w:rPr>
  </w:style>
  <w:style w:type="character" w:customStyle="1" w:styleId="FontStyle25">
    <w:name w:val="Font Style25"/>
    <w:rsid w:val="00631ECF"/>
    <w:rPr>
      <w:rFonts w:ascii="Times New Roman" w:hAnsi="Times New Roman" w:cs="Times New Roman"/>
      <w:sz w:val="22"/>
      <w:szCs w:val="22"/>
    </w:rPr>
  </w:style>
  <w:style w:type="paragraph" w:customStyle="1" w:styleId="Akapitzlist2">
    <w:name w:val="Akapit z listą2"/>
    <w:basedOn w:val="Normalny"/>
    <w:rsid w:val="00631ECF"/>
    <w:pPr>
      <w:spacing w:after="200" w:line="276" w:lineRule="auto"/>
      <w:ind w:left="720"/>
    </w:pPr>
    <w:rPr>
      <w:rFonts w:ascii="Calibri" w:hAnsi="Calibri"/>
      <w:sz w:val="22"/>
      <w:szCs w:val="22"/>
      <w:lang w:eastAsia="en-US"/>
    </w:rPr>
  </w:style>
  <w:style w:type="paragraph" w:customStyle="1" w:styleId="remcontent">
    <w:name w:val="remcontent"/>
    <w:basedOn w:val="Normalny"/>
    <w:rsid w:val="00631ECF"/>
    <w:pPr>
      <w:spacing w:before="100" w:beforeAutospacing="1" w:after="100" w:afterAutospacing="1"/>
    </w:pPr>
  </w:style>
  <w:style w:type="character" w:customStyle="1" w:styleId="A1">
    <w:name w:val="A1"/>
    <w:rsid w:val="00631ECF"/>
    <w:rPr>
      <w:rFonts w:cs="News Gothic CE"/>
      <w:color w:val="000000"/>
      <w:sz w:val="18"/>
      <w:szCs w:val="18"/>
    </w:rPr>
  </w:style>
  <w:style w:type="character" w:customStyle="1" w:styleId="ma53cent">
    <w:name w:val="ma53cent"/>
    <w:rsid w:val="00631ECF"/>
    <w:rPr>
      <w:rFonts w:ascii="Arial" w:hAnsi="Arial" w:cs="Arial"/>
      <w:color w:val="auto"/>
      <w:sz w:val="20"/>
      <w:szCs w:val="20"/>
    </w:rPr>
  </w:style>
  <w:style w:type="character" w:customStyle="1" w:styleId="WARTA">
    <w:name w:val="WARTA"/>
    <w:rsid w:val="00631ECF"/>
    <w:rPr>
      <w:rFonts w:ascii="Arial" w:hAnsi="Arial" w:cs="Arial"/>
      <w:color w:val="auto"/>
      <w:sz w:val="20"/>
      <w:szCs w:val="20"/>
    </w:rPr>
  </w:style>
  <w:style w:type="numbering" w:customStyle="1" w:styleId="PZUListaPunktowana">
    <w:name w:val="PZU Lista Punktowana"/>
    <w:rsid w:val="00631ECF"/>
    <w:pPr>
      <w:numPr>
        <w:numId w:val="4"/>
      </w:numPr>
    </w:pPr>
  </w:style>
  <w:style w:type="paragraph" w:styleId="Listapunktowana2">
    <w:name w:val="List Bullet 2"/>
    <w:basedOn w:val="Normalny"/>
    <w:autoRedefine/>
    <w:uiPriority w:val="99"/>
    <w:rsid w:val="00631ECF"/>
    <w:pPr>
      <w:spacing w:line="260" w:lineRule="exact"/>
      <w:ind w:left="340" w:hanging="340"/>
      <w:jc w:val="both"/>
    </w:pPr>
    <w:rPr>
      <w:rFonts w:eastAsia="Calibri"/>
    </w:rPr>
  </w:style>
  <w:style w:type="paragraph" w:styleId="Listapunktowana">
    <w:name w:val="List Bullet"/>
    <w:basedOn w:val="Normalny"/>
    <w:uiPriority w:val="99"/>
    <w:unhideWhenUsed/>
    <w:rsid w:val="00631ECF"/>
    <w:pPr>
      <w:numPr>
        <w:numId w:val="5"/>
      </w:numPr>
      <w:spacing w:line="260" w:lineRule="exact"/>
      <w:contextualSpacing/>
    </w:pPr>
    <w:rPr>
      <w:rFonts w:ascii="Tahoma" w:eastAsia="Calibri" w:hAnsi="Tahoma"/>
      <w:color w:val="1E1E1E"/>
      <w:spacing w:val="4"/>
      <w:sz w:val="18"/>
      <w:szCs w:val="22"/>
      <w:lang w:eastAsia="en-US"/>
    </w:rPr>
  </w:style>
  <w:style w:type="numbering" w:customStyle="1" w:styleId="Bezlisty1">
    <w:name w:val="Bez listy1"/>
    <w:next w:val="Bezlisty"/>
    <w:uiPriority w:val="99"/>
    <w:semiHidden/>
    <w:unhideWhenUsed/>
    <w:rsid w:val="00631ECF"/>
  </w:style>
  <w:style w:type="paragraph" w:customStyle="1" w:styleId="ZnakZnakZnakZnakZnakZnakZnak">
    <w:name w:val="Znak Znak Znak Znak Znak Znak Znak"/>
    <w:basedOn w:val="Normalny"/>
    <w:rsid w:val="00631ECF"/>
  </w:style>
  <w:style w:type="character" w:customStyle="1" w:styleId="WW8Num2z3">
    <w:name w:val="WW8Num2z3"/>
    <w:rsid w:val="00631ECF"/>
    <w:rPr>
      <w:b w:val="0"/>
      <w:i w:val="0"/>
      <w:color w:val="auto"/>
      <w:u w:val="none"/>
    </w:rPr>
  </w:style>
  <w:style w:type="character" w:customStyle="1" w:styleId="WW8Num24z0">
    <w:name w:val="WW8Num24z0"/>
    <w:rsid w:val="00631ECF"/>
    <w:rPr>
      <w:b w:val="0"/>
    </w:rPr>
  </w:style>
  <w:style w:type="character" w:customStyle="1" w:styleId="WW8Num24z3">
    <w:name w:val="WW8Num24z3"/>
    <w:rsid w:val="00631ECF"/>
    <w:rPr>
      <w:b/>
      <w:i w:val="0"/>
      <w:color w:val="0000FF"/>
      <w:sz w:val="18"/>
      <w:szCs w:val="18"/>
      <w:u w:val="none"/>
    </w:rPr>
  </w:style>
  <w:style w:type="character" w:customStyle="1" w:styleId="WW8Num24z6">
    <w:name w:val="WW8Num24z6"/>
    <w:rsid w:val="00631ECF"/>
    <w:rPr>
      <w:rFonts w:ascii="Verdana" w:eastAsia="Times New Roman" w:hAnsi="Verdana" w:cs="Verdana"/>
      <w:b w:val="0"/>
      <w:i w:val="0"/>
      <w:color w:val="auto"/>
      <w:sz w:val="18"/>
      <w:szCs w:val="18"/>
      <w:u w:val="none"/>
    </w:rPr>
  </w:style>
  <w:style w:type="character" w:customStyle="1" w:styleId="WW8Num24z8">
    <w:name w:val="WW8Num24z8"/>
    <w:rsid w:val="00631ECF"/>
    <w:rPr>
      <w:sz w:val="22"/>
      <w:szCs w:val="22"/>
    </w:rPr>
  </w:style>
  <w:style w:type="character" w:customStyle="1" w:styleId="WW8Num25z0">
    <w:name w:val="WW8Num25z0"/>
    <w:rsid w:val="00631ECF"/>
    <w:rPr>
      <w:rFonts w:cs="Times New Roman"/>
    </w:rPr>
  </w:style>
  <w:style w:type="character" w:customStyle="1" w:styleId="WW8Num40z2">
    <w:name w:val="WW8Num40z2"/>
    <w:rsid w:val="00631ECF"/>
    <w:rPr>
      <w:b w:val="0"/>
      <w:i w:val="0"/>
      <w:color w:val="auto"/>
      <w:sz w:val="22"/>
      <w:szCs w:val="22"/>
      <w:u w:val="none"/>
    </w:rPr>
  </w:style>
  <w:style w:type="character" w:customStyle="1" w:styleId="WW8Num40z3">
    <w:name w:val="WW8Num40z3"/>
    <w:rsid w:val="00631ECF"/>
    <w:rPr>
      <w:b/>
      <w:i w:val="0"/>
      <w:color w:val="0000FF"/>
      <w:sz w:val="18"/>
      <w:szCs w:val="18"/>
      <w:u w:val="none"/>
    </w:rPr>
  </w:style>
  <w:style w:type="character" w:customStyle="1" w:styleId="WW8Num40z6">
    <w:name w:val="WW8Num40z6"/>
    <w:rsid w:val="00631ECF"/>
    <w:rPr>
      <w:rFonts w:ascii="Verdana" w:hAnsi="Verdana" w:cs="Verdana"/>
      <w:b w:val="0"/>
      <w:i w:val="0"/>
      <w:color w:val="auto"/>
      <w:sz w:val="18"/>
      <w:szCs w:val="18"/>
      <w:u w:val="none"/>
    </w:rPr>
  </w:style>
  <w:style w:type="character" w:customStyle="1" w:styleId="WW8Num40z8">
    <w:name w:val="WW8Num40z8"/>
    <w:rsid w:val="00631ECF"/>
    <w:rPr>
      <w:sz w:val="22"/>
      <w:szCs w:val="22"/>
    </w:rPr>
  </w:style>
  <w:style w:type="character" w:customStyle="1" w:styleId="WW8Num42z0">
    <w:name w:val="WW8Num42z0"/>
    <w:rsid w:val="00631ECF"/>
    <w:rPr>
      <w:color w:val="auto"/>
    </w:rPr>
  </w:style>
  <w:style w:type="character" w:customStyle="1" w:styleId="WW8Num43z6">
    <w:name w:val="WW8Num43z6"/>
    <w:rsid w:val="00631ECF"/>
    <w:rPr>
      <w:rFonts w:ascii="Verdana" w:hAnsi="Verdana" w:cs="Verdana"/>
      <w:b w:val="0"/>
      <w:i w:val="0"/>
      <w:color w:val="auto"/>
      <w:sz w:val="18"/>
      <w:szCs w:val="18"/>
      <w:u w:val="none"/>
    </w:rPr>
  </w:style>
  <w:style w:type="character" w:customStyle="1" w:styleId="WW8Num46z1">
    <w:name w:val="WW8Num46z1"/>
    <w:rsid w:val="00631ECF"/>
    <w:rPr>
      <w:rFonts w:ascii="Courier New" w:hAnsi="Courier New" w:cs="Courier New"/>
    </w:rPr>
  </w:style>
  <w:style w:type="character" w:customStyle="1" w:styleId="WW8Num46z2">
    <w:name w:val="WW8Num46z2"/>
    <w:rsid w:val="00631ECF"/>
    <w:rPr>
      <w:rFonts w:ascii="Wingdings" w:hAnsi="Wingdings" w:cs="Wingdings"/>
    </w:rPr>
  </w:style>
  <w:style w:type="character" w:customStyle="1" w:styleId="WW8Num46z3">
    <w:name w:val="WW8Num46z3"/>
    <w:rsid w:val="00631ECF"/>
    <w:rPr>
      <w:rFonts w:ascii="Symbol" w:hAnsi="Symbol" w:cs="Symbol"/>
    </w:rPr>
  </w:style>
  <w:style w:type="character" w:customStyle="1" w:styleId="WW8Num47z2">
    <w:name w:val="WW8Num47z2"/>
    <w:rsid w:val="00631ECF"/>
    <w:rPr>
      <w:b w:val="0"/>
      <w:i w:val="0"/>
      <w:color w:val="auto"/>
      <w:sz w:val="22"/>
      <w:szCs w:val="22"/>
      <w:u w:val="none"/>
    </w:rPr>
  </w:style>
  <w:style w:type="character" w:customStyle="1" w:styleId="WW8Num47z3">
    <w:name w:val="WW8Num47z3"/>
    <w:rsid w:val="00631ECF"/>
    <w:rPr>
      <w:b/>
      <w:i w:val="0"/>
      <w:color w:val="0000FF"/>
      <w:sz w:val="18"/>
      <w:szCs w:val="18"/>
      <w:u w:val="none"/>
    </w:rPr>
  </w:style>
  <w:style w:type="character" w:customStyle="1" w:styleId="WW8Num47z6">
    <w:name w:val="WW8Num47z6"/>
    <w:rsid w:val="00631ECF"/>
    <w:rPr>
      <w:rFonts w:ascii="Verdana" w:eastAsia="Times New Roman" w:hAnsi="Verdana" w:cs="Verdana"/>
      <w:b w:val="0"/>
      <w:i w:val="0"/>
      <w:color w:val="auto"/>
      <w:sz w:val="18"/>
      <w:szCs w:val="18"/>
      <w:u w:val="none"/>
    </w:rPr>
  </w:style>
  <w:style w:type="character" w:customStyle="1" w:styleId="WW8Num47z8">
    <w:name w:val="WW8Num47z8"/>
    <w:rsid w:val="00631ECF"/>
    <w:rPr>
      <w:sz w:val="22"/>
      <w:szCs w:val="22"/>
    </w:rPr>
  </w:style>
  <w:style w:type="character" w:customStyle="1" w:styleId="WW8Num48z1">
    <w:name w:val="WW8Num48z1"/>
    <w:rsid w:val="00631ECF"/>
    <w:rPr>
      <w:rFonts w:ascii="Courier New" w:hAnsi="Courier New" w:cs="Courier New"/>
    </w:rPr>
  </w:style>
  <w:style w:type="character" w:customStyle="1" w:styleId="WW8Num48z2">
    <w:name w:val="WW8Num48z2"/>
    <w:rsid w:val="00631ECF"/>
    <w:rPr>
      <w:rFonts w:ascii="Wingdings" w:hAnsi="Wingdings" w:cs="Wingdings"/>
    </w:rPr>
  </w:style>
  <w:style w:type="character" w:customStyle="1" w:styleId="WW8Num52z0">
    <w:name w:val="WW8Num52z0"/>
    <w:rsid w:val="00631ECF"/>
    <w:rPr>
      <w:b w:val="0"/>
    </w:rPr>
  </w:style>
  <w:style w:type="character" w:customStyle="1" w:styleId="WW8Num52z1">
    <w:name w:val="WW8Num52z1"/>
    <w:rsid w:val="00631ECF"/>
    <w:rPr>
      <w:rFonts w:ascii="Times New Roman" w:hAnsi="Times New Roman" w:cs="Times New Roman"/>
      <w:b w:val="0"/>
      <w:i w:val="0"/>
      <w:color w:val="auto"/>
      <w:sz w:val="22"/>
      <w:szCs w:val="22"/>
      <w:u w:val="none"/>
    </w:rPr>
  </w:style>
  <w:style w:type="character" w:customStyle="1" w:styleId="WW8Num52z2">
    <w:name w:val="WW8Num52z2"/>
    <w:rsid w:val="00631ECF"/>
    <w:rPr>
      <w:b w:val="0"/>
      <w:i w:val="0"/>
      <w:color w:val="auto"/>
      <w:sz w:val="22"/>
      <w:szCs w:val="22"/>
      <w:u w:val="none"/>
    </w:rPr>
  </w:style>
  <w:style w:type="character" w:customStyle="1" w:styleId="WW8Num52z3">
    <w:name w:val="WW8Num52z3"/>
    <w:rsid w:val="00631ECF"/>
    <w:rPr>
      <w:b/>
      <w:i w:val="0"/>
      <w:color w:val="0000FF"/>
      <w:sz w:val="18"/>
      <w:szCs w:val="18"/>
      <w:u w:val="none"/>
    </w:rPr>
  </w:style>
  <w:style w:type="character" w:customStyle="1" w:styleId="WW8Num52z6">
    <w:name w:val="WW8Num52z6"/>
    <w:rsid w:val="00631ECF"/>
    <w:rPr>
      <w:rFonts w:ascii="Verdana" w:hAnsi="Verdana" w:cs="Verdana"/>
      <w:b w:val="0"/>
      <w:i w:val="0"/>
      <w:color w:val="auto"/>
      <w:sz w:val="18"/>
      <w:szCs w:val="18"/>
      <w:u w:val="none"/>
    </w:rPr>
  </w:style>
  <w:style w:type="character" w:customStyle="1" w:styleId="WW8Num52z8">
    <w:name w:val="WW8Num52z8"/>
    <w:rsid w:val="00631ECF"/>
    <w:rPr>
      <w:sz w:val="22"/>
      <w:szCs w:val="22"/>
    </w:rPr>
  </w:style>
  <w:style w:type="character" w:customStyle="1" w:styleId="WW8Num55z0">
    <w:name w:val="WW8Num55z0"/>
    <w:rsid w:val="00631ECF"/>
    <w:rPr>
      <w:rFonts w:ascii="Symbol" w:hAnsi="Symbol" w:cs="Symbol"/>
    </w:rPr>
  </w:style>
  <w:style w:type="character" w:customStyle="1" w:styleId="WW8Num55z1">
    <w:name w:val="WW8Num55z1"/>
    <w:rsid w:val="00631ECF"/>
    <w:rPr>
      <w:rFonts w:ascii="Courier New" w:hAnsi="Courier New" w:cs="Courier New"/>
    </w:rPr>
  </w:style>
  <w:style w:type="character" w:customStyle="1" w:styleId="WW8Num55z2">
    <w:name w:val="WW8Num55z2"/>
    <w:rsid w:val="00631ECF"/>
    <w:rPr>
      <w:rFonts w:ascii="Wingdings" w:hAnsi="Wingdings" w:cs="Wingdings"/>
    </w:rPr>
  </w:style>
  <w:style w:type="character" w:customStyle="1" w:styleId="WW8Num59z0">
    <w:name w:val="WW8Num59z0"/>
    <w:rsid w:val="00631ECF"/>
    <w:rPr>
      <w:rFonts w:ascii="Symbol" w:hAnsi="Symbol" w:cs="Symbol"/>
    </w:rPr>
  </w:style>
  <w:style w:type="character" w:customStyle="1" w:styleId="WW8Num59z1">
    <w:name w:val="WW8Num59z1"/>
    <w:rsid w:val="00631ECF"/>
    <w:rPr>
      <w:rFonts w:ascii="Courier New" w:hAnsi="Courier New" w:cs="Courier New"/>
    </w:rPr>
  </w:style>
  <w:style w:type="character" w:customStyle="1" w:styleId="WW8Num59z2">
    <w:name w:val="WW8Num59z2"/>
    <w:rsid w:val="00631ECF"/>
    <w:rPr>
      <w:rFonts w:ascii="Wingdings" w:hAnsi="Wingdings" w:cs="Wingdings"/>
    </w:rPr>
  </w:style>
  <w:style w:type="character" w:customStyle="1" w:styleId="WW8Num60z1">
    <w:name w:val="WW8Num60z1"/>
    <w:rsid w:val="00631ECF"/>
    <w:rPr>
      <w:rFonts w:ascii="Calibri" w:eastAsia="Times New Roman" w:hAnsi="Calibri" w:cs="Times New Roman"/>
    </w:rPr>
  </w:style>
  <w:style w:type="character" w:customStyle="1" w:styleId="WW8Num61z0">
    <w:name w:val="WW8Num61z0"/>
    <w:rsid w:val="00631ECF"/>
    <w:rPr>
      <w:rFonts w:cs="Times New Roman"/>
    </w:rPr>
  </w:style>
  <w:style w:type="character" w:customStyle="1" w:styleId="WW8Num61z1">
    <w:name w:val="WW8Num61z1"/>
    <w:rsid w:val="00631ECF"/>
    <w:rPr>
      <w:rFonts w:ascii="Times New Roman" w:eastAsia="Times New Roman" w:hAnsi="Times New Roman" w:cs="Times New Roman"/>
    </w:rPr>
  </w:style>
  <w:style w:type="character" w:customStyle="1" w:styleId="WW8Num62z0">
    <w:name w:val="WW8Num62z0"/>
    <w:rsid w:val="00631ECF"/>
    <w:rPr>
      <w:rFonts w:cs="Times New Roman"/>
    </w:rPr>
  </w:style>
  <w:style w:type="character" w:customStyle="1" w:styleId="WW8Num63z0">
    <w:name w:val="WW8Num63z0"/>
    <w:rsid w:val="00631ECF"/>
    <w:rPr>
      <w:rFonts w:ascii="Symbol" w:hAnsi="Symbol" w:cs="Symbol"/>
      <w:sz w:val="20"/>
    </w:rPr>
  </w:style>
  <w:style w:type="character" w:customStyle="1" w:styleId="WW8Num63z2">
    <w:name w:val="WW8Num63z2"/>
    <w:rsid w:val="00631ECF"/>
    <w:rPr>
      <w:rFonts w:ascii="Tahoma" w:eastAsia="Times New Roman" w:hAnsi="Tahoma" w:cs="Tahoma"/>
    </w:rPr>
  </w:style>
  <w:style w:type="character" w:customStyle="1" w:styleId="WW8Num64z0">
    <w:name w:val="WW8Num64z0"/>
    <w:rsid w:val="00631ECF"/>
    <w:rPr>
      <w:rFonts w:ascii="Times New Roman" w:hAnsi="Times New Roman" w:cs="Times New Roman"/>
    </w:rPr>
  </w:style>
  <w:style w:type="character" w:customStyle="1" w:styleId="WW8Num64z1">
    <w:name w:val="WW8Num64z1"/>
    <w:rsid w:val="00631ECF"/>
    <w:rPr>
      <w:rFonts w:ascii="Courier New" w:hAnsi="Courier New" w:cs="Courier New"/>
    </w:rPr>
  </w:style>
  <w:style w:type="character" w:customStyle="1" w:styleId="WW8Num64z2">
    <w:name w:val="WW8Num64z2"/>
    <w:rsid w:val="00631ECF"/>
    <w:rPr>
      <w:rFonts w:ascii="Wingdings" w:hAnsi="Wingdings" w:cs="Wingdings"/>
    </w:rPr>
  </w:style>
  <w:style w:type="character" w:customStyle="1" w:styleId="WW8Num64z3">
    <w:name w:val="WW8Num64z3"/>
    <w:rsid w:val="00631ECF"/>
    <w:rPr>
      <w:rFonts w:ascii="Symbol" w:hAnsi="Symbol" w:cs="Symbol"/>
    </w:rPr>
  </w:style>
  <w:style w:type="character" w:customStyle="1" w:styleId="WW8Num65z0">
    <w:name w:val="WW8Num65z0"/>
    <w:rsid w:val="00631ECF"/>
    <w:rPr>
      <w:rFonts w:ascii="Tahoma" w:hAnsi="Tahoma" w:cs="Tahoma"/>
      <w:b w:val="0"/>
      <w:i w:val="0"/>
      <w:color w:val="auto"/>
      <w:sz w:val="20"/>
      <w:szCs w:val="22"/>
    </w:rPr>
  </w:style>
  <w:style w:type="character" w:customStyle="1" w:styleId="WW8Num66z0">
    <w:name w:val="WW8Num66z0"/>
    <w:rsid w:val="00631ECF"/>
    <w:rPr>
      <w:rFonts w:ascii="Symbol" w:hAnsi="Symbol" w:cs="Symbol"/>
    </w:rPr>
  </w:style>
  <w:style w:type="character" w:customStyle="1" w:styleId="WW8Num66z1">
    <w:name w:val="WW8Num66z1"/>
    <w:rsid w:val="00631ECF"/>
    <w:rPr>
      <w:rFonts w:ascii="Courier New" w:hAnsi="Courier New" w:cs="Courier New"/>
    </w:rPr>
  </w:style>
  <w:style w:type="character" w:customStyle="1" w:styleId="WW8Num66z2">
    <w:name w:val="WW8Num66z2"/>
    <w:rsid w:val="00631ECF"/>
    <w:rPr>
      <w:rFonts w:ascii="Wingdings" w:hAnsi="Wingdings" w:cs="Wingdings"/>
    </w:rPr>
  </w:style>
  <w:style w:type="character" w:customStyle="1" w:styleId="WW8Num67z0">
    <w:name w:val="WW8Num67z0"/>
    <w:rsid w:val="00631ECF"/>
    <w:rPr>
      <w:color w:val="auto"/>
    </w:rPr>
  </w:style>
  <w:style w:type="character" w:customStyle="1" w:styleId="WW8Num68z0">
    <w:name w:val="WW8Num68z0"/>
    <w:rsid w:val="00631ECF"/>
    <w:rPr>
      <w:rFonts w:ascii="Times New Roman" w:hAnsi="Times New Roman" w:cs="Times New Roman"/>
    </w:rPr>
  </w:style>
  <w:style w:type="character" w:customStyle="1" w:styleId="WW8Num68z1">
    <w:name w:val="WW8Num68z1"/>
    <w:rsid w:val="00631ECF"/>
    <w:rPr>
      <w:rFonts w:ascii="Courier New" w:hAnsi="Courier New" w:cs="Courier New"/>
    </w:rPr>
  </w:style>
  <w:style w:type="character" w:customStyle="1" w:styleId="WW8Num68z2">
    <w:name w:val="WW8Num68z2"/>
    <w:rsid w:val="00631ECF"/>
    <w:rPr>
      <w:rFonts w:ascii="Wingdings" w:hAnsi="Wingdings" w:cs="Wingdings"/>
    </w:rPr>
  </w:style>
  <w:style w:type="character" w:customStyle="1" w:styleId="WW8Num68z3">
    <w:name w:val="WW8Num68z3"/>
    <w:rsid w:val="00631ECF"/>
    <w:rPr>
      <w:rFonts w:ascii="Symbol" w:hAnsi="Symbol" w:cs="Symbol"/>
    </w:rPr>
  </w:style>
  <w:style w:type="character" w:customStyle="1" w:styleId="WW8Num69z0">
    <w:name w:val="WW8Num69z0"/>
    <w:rsid w:val="00631ECF"/>
    <w:rPr>
      <w:rFonts w:ascii="Symbol" w:hAnsi="Symbol" w:cs="Symbol"/>
      <w:b w:val="0"/>
      <w:color w:val="auto"/>
    </w:rPr>
  </w:style>
  <w:style w:type="character" w:customStyle="1" w:styleId="WW8Num70z0">
    <w:name w:val="WW8Num70z0"/>
    <w:rsid w:val="00631ECF"/>
    <w:rPr>
      <w:rFonts w:cs="Times New Roman"/>
    </w:rPr>
  </w:style>
  <w:style w:type="character" w:customStyle="1" w:styleId="WW8Num71z0">
    <w:name w:val="WW8Num71z0"/>
    <w:rsid w:val="00631ECF"/>
    <w:rPr>
      <w:rFonts w:ascii="Symbol" w:eastAsia="Times New Roman" w:hAnsi="Symbol" w:cs="Times New Roman"/>
    </w:rPr>
  </w:style>
  <w:style w:type="character" w:customStyle="1" w:styleId="WW8Num71z1">
    <w:name w:val="WW8Num71z1"/>
    <w:rsid w:val="00631ECF"/>
    <w:rPr>
      <w:rFonts w:ascii="Courier New" w:hAnsi="Courier New" w:cs="Courier New"/>
    </w:rPr>
  </w:style>
  <w:style w:type="character" w:customStyle="1" w:styleId="WW8Num71z2">
    <w:name w:val="WW8Num71z2"/>
    <w:rsid w:val="00631ECF"/>
    <w:rPr>
      <w:rFonts w:ascii="Wingdings" w:hAnsi="Wingdings" w:cs="Wingdings"/>
    </w:rPr>
  </w:style>
  <w:style w:type="character" w:customStyle="1" w:styleId="WW8Num71z3">
    <w:name w:val="WW8Num71z3"/>
    <w:rsid w:val="00631ECF"/>
    <w:rPr>
      <w:rFonts w:ascii="Symbol" w:hAnsi="Symbol" w:cs="Symbol"/>
    </w:rPr>
  </w:style>
  <w:style w:type="character" w:customStyle="1" w:styleId="WW8Num72z0">
    <w:name w:val="WW8Num72z0"/>
    <w:rsid w:val="00631ECF"/>
    <w:rPr>
      <w:b w:val="0"/>
    </w:rPr>
  </w:style>
  <w:style w:type="character" w:customStyle="1" w:styleId="WW8Num72z1">
    <w:name w:val="WW8Num72z1"/>
    <w:rsid w:val="00631ECF"/>
    <w:rPr>
      <w:rFonts w:ascii="Symbol" w:hAnsi="Symbol" w:cs="Symbol"/>
      <w:b w:val="0"/>
      <w:i w:val="0"/>
      <w:color w:val="auto"/>
      <w:sz w:val="22"/>
      <w:szCs w:val="22"/>
      <w:u w:val="none"/>
    </w:rPr>
  </w:style>
  <w:style w:type="character" w:customStyle="1" w:styleId="WW8Num72z2">
    <w:name w:val="WW8Num72z2"/>
    <w:rsid w:val="00631ECF"/>
    <w:rPr>
      <w:b w:val="0"/>
      <w:i w:val="0"/>
      <w:color w:val="auto"/>
      <w:sz w:val="22"/>
      <w:szCs w:val="22"/>
      <w:u w:val="none"/>
    </w:rPr>
  </w:style>
  <w:style w:type="character" w:customStyle="1" w:styleId="WW8Num72z3">
    <w:name w:val="WW8Num72z3"/>
    <w:rsid w:val="00631ECF"/>
    <w:rPr>
      <w:b/>
      <w:i w:val="0"/>
      <w:color w:val="0000FF"/>
      <w:sz w:val="18"/>
      <w:szCs w:val="18"/>
      <w:u w:val="none"/>
    </w:rPr>
  </w:style>
  <w:style w:type="character" w:customStyle="1" w:styleId="WW8Num72z4">
    <w:name w:val="WW8Num72z4"/>
    <w:rsid w:val="00631ECF"/>
    <w:rPr>
      <w:rFonts w:ascii="Symbol" w:hAnsi="Symbol" w:cs="Symbol"/>
    </w:rPr>
  </w:style>
  <w:style w:type="character" w:customStyle="1" w:styleId="WW8Num72z6">
    <w:name w:val="WW8Num72z6"/>
    <w:rsid w:val="00631ECF"/>
    <w:rPr>
      <w:rFonts w:ascii="Verdana" w:eastAsia="Times New Roman" w:hAnsi="Verdana" w:cs="Verdana"/>
      <w:b w:val="0"/>
      <w:i w:val="0"/>
      <w:color w:val="auto"/>
      <w:sz w:val="18"/>
      <w:szCs w:val="18"/>
      <w:u w:val="none"/>
    </w:rPr>
  </w:style>
  <w:style w:type="character" w:customStyle="1" w:styleId="WW8Num72z8">
    <w:name w:val="WW8Num72z8"/>
    <w:rsid w:val="00631ECF"/>
    <w:rPr>
      <w:sz w:val="22"/>
      <w:szCs w:val="22"/>
    </w:rPr>
  </w:style>
  <w:style w:type="character" w:customStyle="1" w:styleId="WW8Num75z0">
    <w:name w:val="WW8Num75z0"/>
    <w:rsid w:val="00631ECF"/>
    <w:rPr>
      <w:rFonts w:ascii="Tahoma" w:hAnsi="Tahoma" w:cs="Tahoma"/>
      <w:sz w:val="20"/>
    </w:rPr>
  </w:style>
  <w:style w:type="character" w:customStyle="1" w:styleId="WW8Num76z0">
    <w:name w:val="WW8Num76z0"/>
    <w:rsid w:val="00631ECF"/>
    <w:rPr>
      <w:rFonts w:ascii="Symbol" w:hAnsi="Symbol" w:cs="Symbol"/>
    </w:rPr>
  </w:style>
  <w:style w:type="character" w:customStyle="1" w:styleId="WW8Num77z0">
    <w:name w:val="WW8Num77z0"/>
    <w:rsid w:val="00631ECF"/>
    <w:rPr>
      <w:rFonts w:ascii="Tahoma" w:hAnsi="Tahoma" w:cs="Tahoma"/>
      <w:sz w:val="20"/>
    </w:rPr>
  </w:style>
  <w:style w:type="character" w:customStyle="1" w:styleId="WW8Num77z2">
    <w:name w:val="WW8Num77z2"/>
    <w:rsid w:val="00631ECF"/>
    <w:rPr>
      <w:rFonts w:ascii="Tahoma" w:eastAsia="Times New Roman" w:hAnsi="Tahoma" w:cs="Tahoma"/>
    </w:rPr>
  </w:style>
  <w:style w:type="character" w:customStyle="1" w:styleId="WW8Num78z0">
    <w:name w:val="WW8Num78z0"/>
    <w:rsid w:val="00631ECF"/>
    <w:rPr>
      <w:rFonts w:cs="Times New Roman"/>
    </w:rPr>
  </w:style>
  <w:style w:type="character" w:customStyle="1" w:styleId="WW8Num79z0">
    <w:name w:val="WW8Num79z0"/>
    <w:rsid w:val="00631ECF"/>
    <w:rPr>
      <w:rFonts w:cs="Times New Roman"/>
    </w:rPr>
  </w:style>
  <w:style w:type="character" w:customStyle="1" w:styleId="WW8Num80z0">
    <w:name w:val="WW8Num80z0"/>
    <w:rsid w:val="00631ECF"/>
    <w:rPr>
      <w:rFonts w:ascii="Trebuchet MS" w:eastAsia="Meiryo UI" w:hAnsi="Trebuchet MS" w:cs="Meiryo UI"/>
    </w:rPr>
  </w:style>
  <w:style w:type="character" w:customStyle="1" w:styleId="WW8Num80z1">
    <w:name w:val="WW8Num80z1"/>
    <w:rsid w:val="00631ECF"/>
    <w:rPr>
      <w:rFonts w:cs="Times New Roman"/>
    </w:rPr>
  </w:style>
  <w:style w:type="character" w:customStyle="1" w:styleId="WW8Num81z0">
    <w:name w:val="WW8Num81z0"/>
    <w:rsid w:val="00631ECF"/>
    <w:rPr>
      <w:rFonts w:cs="Times New Roman"/>
    </w:rPr>
  </w:style>
  <w:style w:type="character" w:customStyle="1" w:styleId="WW8Num82z0">
    <w:name w:val="WW8Num82z0"/>
    <w:rsid w:val="00631ECF"/>
    <w:rPr>
      <w:rFonts w:ascii="Symbol" w:hAnsi="Symbol" w:cs="Symbol"/>
    </w:rPr>
  </w:style>
  <w:style w:type="character" w:customStyle="1" w:styleId="WW8Num82z1">
    <w:name w:val="WW8Num82z1"/>
    <w:rsid w:val="00631ECF"/>
    <w:rPr>
      <w:rFonts w:ascii="Courier New" w:hAnsi="Courier New" w:cs="Courier New"/>
    </w:rPr>
  </w:style>
  <w:style w:type="character" w:customStyle="1" w:styleId="WW8Num82z2">
    <w:name w:val="WW8Num82z2"/>
    <w:rsid w:val="00631ECF"/>
    <w:rPr>
      <w:rFonts w:ascii="Wingdings" w:hAnsi="Wingdings" w:cs="Wingdings"/>
    </w:rPr>
  </w:style>
  <w:style w:type="character" w:customStyle="1" w:styleId="WW8Num84z1">
    <w:name w:val="WW8Num84z1"/>
    <w:rsid w:val="00631ECF"/>
    <w:rPr>
      <w:rFonts w:ascii="Tahoma" w:hAnsi="Tahoma" w:cs="Times New Roman"/>
      <w:sz w:val="20"/>
    </w:rPr>
  </w:style>
  <w:style w:type="character" w:customStyle="1" w:styleId="WW8Num88z0">
    <w:name w:val="WW8Num88z0"/>
    <w:rsid w:val="00631ECF"/>
    <w:rPr>
      <w:color w:val="auto"/>
    </w:rPr>
  </w:style>
  <w:style w:type="character" w:customStyle="1" w:styleId="WW8Num89z0">
    <w:name w:val="WW8Num89z0"/>
    <w:rsid w:val="00631ECF"/>
    <w:rPr>
      <w:rFonts w:ascii="Symbol" w:eastAsia="Times New Roman" w:hAnsi="Symbol" w:cs="Times New Roman"/>
    </w:rPr>
  </w:style>
  <w:style w:type="character" w:customStyle="1" w:styleId="WW8Num89z1">
    <w:name w:val="WW8Num89z1"/>
    <w:rsid w:val="00631ECF"/>
    <w:rPr>
      <w:rFonts w:ascii="Courier New" w:hAnsi="Courier New" w:cs="Courier New"/>
    </w:rPr>
  </w:style>
  <w:style w:type="character" w:customStyle="1" w:styleId="WW8Num89z2">
    <w:name w:val="WW8Num89z2"/>
    <w:rsid w:val="00631ECF"/>
    <w:rPr>
      <w:rFonts w:ascii="Wingdings" w:hAnsi="Wingdings" w:cs="Wingdings"/>
    </w:rPr>
  </w:style>
  <w:style w:type="character" w:customStyle="1" w:styleId="WW8Num89z3">
    <w:name w:val="WW8Num89z3"/>
    <w:rsid w:val="00631ECF"/>
    <w:rPr>
      <w:rFonts w:ascii="Symbol" w:hAnsi="Symbol" w:cs="Symbol"/>
    </w:rPr>
  </w:style>
  <w:style w:type="character" w:customStyle="1" w:styleId="WW8Num91z0">
    <w:name w:val="WW8Num91z0"/>
    <w:rsid w:val="00631ECF"/>
    <w:rPr>
      <w:rFonts w:ascii="Symbol" w:hAnsi="Symbol" w:cs="Symbol"/>
    </w:rPr>
  </w:style>
  <w:style w:type="character" w:customStyle="1" w:styleId="WW8Num91z1">
    <w:name w:val="WW8Num91z1"/>
    <w:rsid w:val="00631ECF"/>
    <w:rPr>
      <w:rFonts w:ascii="Courier New" w:hAnsi="Courier New" w:cs="Courier New"/>
    </w:rPr>
  </w:style>
  <w:style w:type="character" w:customStyle="1" w:styleId="WW8Num91z2">
    <w:name w:val="WW8Num91z2"/>
    <w:rsid w:val="00631ECF"/>
    <w:rPr>
      <w:rFonts w:ascii="Wingdings" w:hAnsi="Wingdings" w:cs="Wingdings"/>
    </w:rPr>
  </w:style>
  <w:style w:type="character" w:customStyle="1" w:styleId="WW8Num93z0">
    <w:name w:val="WW8Num93z0"/>
    <w:rsid w:val="00631ECF"/>
    <w:rPr>
      <w:rFonts w:ascii="Times New Roman" w:hAnsi="Times New Roman" w:cs="Times New Roman"/>
      <w:b w:val="0"/>
      <w:i w:val="0"/>
      <w:color w:val="auto"/>
      <w:sz w:val="22"/>
      <w:szCs w:val="22"/>
    </w:rPr>
  </w:style>
  <w:style w:type="character" w:customStyle="1" w:styleId="WW8Num93z1">
    <w:name w:val="WW8Num93z1"/>
    <w:rsid w:val="00631ECF"/>
    <w:rPr>
      <w:b w:val="0"/>
      <w:i w:val="0"/>
      <w:color w:val="auto"/>
      <w:sz w:val="22"/>
      <w:szCs w:val="22"/>
    </w:rPr>
  </w:style>
  <w:style w:type="character" w:customStyle="1" w:styleId="WW8Num93z6">
    <w:name w:val="WW8Num93z6"/>
    <w:rsid w:val="00631ECF"/>
    <w:rPr>
      <w:rFonts w:ascii="Tahoma" w:hAnsi="Tahoma" w:cs="Times New Roman"/>
      <w:b w:val="0"/>
      <w:i w:val="0"/>
      <w:color w:val="auto"/>
      <w:sz w:val="20"/>
      <w:szCs w:val="22"/>
    </w:rPr>
  </w:style>
  <w:style w:type="character" w:customStyle="1" w:styleId="WW8Num94z0">
    <w:name w:val="WW8Num94z0"/>
    <w:rsid w:val="00631ECF"/>
    <w:rPr>
      <w:rFonts w:ascii="Symbol" w:eastAsia="Times New Roman" w:hAnsi="Symbol" w:cs="Times New Roman"/>
    </w:rPr>
  </w:style>
  <w:style w:type="character" w:customStyle="1" w:styleId="WW8Num94z1">
    <w:name w:val="WW8Num94z1"/>
    <w:rsid w:val="00631ECF"/>
    <w:rPr>
      <w:rFonts w:ascii="Courier New" w:hAnsi="Courier New" w:cs="Courier New"/>
    </w:rPr>
  </w:style>
  <w:style w:type="character" w:customStyle="1" w:styleId="WW8Num94z2">
    <w:name w:val="WW8Num94z2"/>
    <w:rsid w:val="00631ECF"/>
    <w:rPr>
      <w:rFonts w:ascii="Wingdings" w:hAnsi="Wingdings" w:cs="Wingdings"/>
    </w:rPr>
  </w:style>
  <w:style w:type="character" w:customStyle="1" w:styleId="WW8Num94z3">
    <w:name w:val="WW8Num94z3"/>
    <w:rsid w:val="00631ECF"/>
    <w:rPr>
      <w:rFonts w:ascii="Symbol" w:hAnsi="Symbol" w:cs="Symbol"/>
    </w:rPr>
  </w:style>
  <w:style w:type="character" w:customStyle="1" w:styleId="WW8Num98z0">
    <w:name w:val="WW8Num98z0"/>
    <w:rsid w:val="00631ECF"/>
    <w:rPr>
      <w:rFonts w:ascii="Symbol" w:eastAsia="Times New Roman" w:hAnsi="Symbol" w:cs="Times New Roman"/>
    </w:rPr>
  </w:style>
  <w:style w:type="character" w:customStyle="1" w:styleId="WW8Num98z1">
    <w:name w:val="WW8Num98z1"/>
    <w:rsid w:val="00631ECF"/>
    <w:rPr>
      <w:rFonts w:ascii="Courier New" w:hAnsi="Courier New" w:cs="Courier New"/>
    </w:rPr>
  </w:style>
  <w:style w:type="character" w:customStyle="1" w:styleId="WW8Num98z2">
    <w:name w:val="WW8Num98z2"/>
    <w:rsid w:val="00631ECF"/>
    <w:rPr>
      <w:rFonts w:ascii="Wingdings" w:hAnsi="Wingdings" w:cs="Wingdings"/>
    </w:rPr>
  </w:style>
  <w:style w:type="character" w:customStyle="1" w:styleId="WW8Num98z3">
    <w:name w:val="WW8Num98z3"/>
    <w:rsid w:val="00631ECF"/>
    <w:rPr>
      <w:rFonts w:ascii="Symbol" w:hAnsi="Symbol" w:cs="Symbol"/>
    </w:rPr>
  </w:style>
  <w:style w:type="character" w:customStyle="1" w:styleId="WW8Num103z0">
    <w:name w:val="WW8Num103z0"/>
    <w:rsid w:val="00631ECF"/>
    <w:rPr>
      <w:rFonts w:cs="Times New Roman"/>
    </w:rPr>
  </w:style>
  <w:style w:type="character" w:customStyle="1" w:styleId="WW8Num105z0">
    <w:name w:val="WW8Num105z0"/>
    <w:rsid w:val="00631ECF"/>
    <w:rPr>
      <w:rFonts w:cs="Times New Roman"/>
    </w:rPr>
  </w:style>
  <w:style w:type="character" w:customStyle="1" w:styleId="WW8Num107z0">
    <w:name w:val="WW8Num107z0"/>
    <w:rsid w:val="00631ECF"/>
    <w:rPr>
      <w:rFonts w:ascii="Symbol" w:hAnsi="Symbol" w:cs="Symbol"/>
    </w:rPr>
  </w:style>
  <w:style w:type="character" w:customStyle="1" w:styleId="WW8Num107z1">
    <w:name w:val="WW8Num107z1"/>
    <w:rsid w:val="00631ECF"/>
    <w:rPr>
      <w:rFonts w:ascii="Courier New" w:hAnsi="Courier New" w:cs="Courier New"/>
    </w:rPr>
  </w:style>
  <w:style w:type="character" w:customStyle="1" w:styleId="WW8Num107z2">
    <w:name w:val="WW8Num107z2"/>
    <w:rsid w:val="00631ECF"/>
    <w:rPr>
      <w:rFonts w:ascii="Wingdings" w:hAnsi="Wingdings" w:cs="Wingdings"/>
    </w:rPr>
  </w:style>
  <w:style w:type="character" w:customStyle="1" w:styleId="WW8Num111z0">
    <w:name w:val="WW8Num111z0"/>
    <w:rsid w:val="00631ECF"/>
    <w:rPr>
      <w:rFonts w:ascii="Symbol" w:hAnsi="Symbol" w:cs="Symbol"/>
      <w:sz w:val="18"/>
    </w:rPr>
  </w:style>
  <w:style w:type="character" w:customStyle="1" w:styleId="WW8Num111z1">
    <w:name w:val="WW8Num111z1"/>
    <w:rsid w:val="00631ECF"/>
    <w:rPr>
      <w:rFonts w:ascii="Courier New" w:hAnsi="Courier New" w:cs="Courier New"/>
      <w:sz w:val="18"/>
    </w:rPr>
  </w:style>
  <w:style w:type="character" w:customStyle="1" w:styleId="WW8Num111z2">
    <w:name w:val="WW8Num111z2"/>
    <w:rsid w:val="00631ECF"/>
    <w:rPr>
      <w:rFonts w:ascii="Wingdings" w:hAnsi="Wingdings" w:cs="Wingdings"/>
    </w:rPr>
  </w:style>
  <w:style w:type="character" w:customStyle="1" w:styleId="WW8Num111z3">
    <w:name w:val="WW8Num111z3"/>
    <w:rsid w:val="00631ECF"/>
    <w:rPr>
      <w:rFonts w:ascii="Symbol" w:hAnsi="Symbol" w:cs="Symbol"/>
    </w:rPr>
  </w:style>
  <w:style w:type="character" w:customStyle="1" w:styleId="WW8Num111z4">
    <w:name w:val="WW8Num111z4"/>
    <w:rsid w:val="00631ECF"/>
    <w:rPr>
      <w:rFonts w:ascii="Courier New" w:hAnsi="Courier New" w:cs="Courier New"/>
    </w:rPr>
  </w:style>
  <w:style w:type="character" w:customStyle="1" w:styleId="WW8Num112z0">
    <w:name w:val="WW8Num112z0"/>
    <w:rsid w:val="00631ECF"/>
    <w:rPr>
      <w:rFonts w:ascii="Symbol" w:eastAsia="Times New Roman" w:hAnsi="Symbol" w:cs="Times New Roman"/>
    </w:rPr>
  </w:style>
  <w:style w:type="character" w:customStyle="1" w:styleId="WW8Num112z1">
    <w:name w:val="WW8Num112z1"/>
    <w:rsid w:val="00631ECF"/>
    <w:rPr>
      <w:rFonts w:ascii="Courier New" w:hAnsi="Courier New" w:cs="Courier New"/>
    </w:rPr>
  </w:style>
  <w:style w:type="character" w:customStyle="1" w:styleId="WW8Num112z2">
    <w:name w:val="WW8Num112z2"/>
    <w:rsid w:val="00631ECF"/>
    <w:rPr>
      <w:rFonts w:ascii="Wingdings" w:hAnsi="Wingdings" w:cs="Wingdings"/>
    </w:rPr>
  </w:style>
  <w:style w:type="character" w:customStyle="1" w:styleId="WW8Num112z3">
    <w:name w:val="WW8Num112z3"/>
    <w:rsid w:val="00631ECF"/>
    <w:rPr>
      <w:rFonts w:ascii="Symbol" w:hAnsi="Symbol" w:cs="Symbol"/>
    </w:rPr>
  </w:style>
  <w:style w:type="character" w:customStyle="1" w:styleId="WW8Num113z0">
    <w:name w:val="WW8Num113z0"/>
    <w:rsid w:val="00631ECF"/>
    <w:rPr>
      <w:rFonts w:ascii="Symbol" w:eastAsia="Times New Roman" w:hAnsi="Symbol" w:cs="Times New Roman"/>
    </w:rPr>
  </w:style>
  <w:style w:type="character" w:customStyle="1" w:styleId="WW8Num113z1">
    <w:name w:val="WW8Num113z1"/>
    <w:rsid w:val="00631ECF"/>
    <w:rPr>
      <w:rFonts w:ascii="Courier New" w:hAnsi="Courier New" w:cs="Courier New"/>
    </w:rPr>
  </w:style>
  <w:style w:type="character" w:customStyle="1" w:styleId="WW8Num113z2">
    <w:name w:val="WW8Num113z2"/>
    <w:rsid w:val="00631ECF"/>
    <w:rPr>
      <w:rFonts w:ascii="Wingdings" w:hAnsi="Wingdings" w:cs="Wingdings"/>
    </w:rPr>
  </w:style>
  <w:style w:type="character" w:customStyle="1" w:styleId="WW8Num113z3">
    <w:name w:val="WW8Num113z3"/>
    <w:rsid w:val="00631ECF"/>
    <w:rPr>
      <w:rFonts w:ascii="Symbol" w:hAnsi="Symbol" w:cs="Symbol"/>
    </w:rPr>
  </w:style>
  <w:style w:type="character" w:customStyle="1" w:styleId="WW8Num114z0">
    <w:name w:val="WW8Num114z0"/>
    <w:rsid w:val="00631ECF"/>
    <w:rPr>
      <w:rFonts w:ascii="Symbol" w:eastAsia="Times New Roman" w:hAnsi="Symbol" w:cs="Times New Roman"/>
    </w:rPr>
  </w:style>
  <w:style w:type="character" w:customStyle="1" w:styleId="WW8Num114z1">
    <w:name w:val="WW8Num114z1"/>
    <w:rsid w:val="00631ECF"/>
    <w:rPr>
      <w:rFonts w:ascii="Courier New" w:hAnsi="Courier New" w:cs="Courier New"/>
    </w:rPr>
  </w:style>
  <w:style w:type="character" w:customStyle="1" w:styleId="WW8Num114z2">
    <w:name w:val="WW8Num114z2"/>
    <w:rsid w:val="00631ECF"/>
    <w:rPr>
      <w:rFonts w:ascii="Wingdings" w:hAnsi="Wingdings" w:cs="Wingdings"/>
    </w:rPr>
  </w:style>
  <w:style w:type="character" w:customStyle="1" w:styleId="WW8Num114z3">
    <w:name w:val="WW8Num114z3"/>
    <w:rsid w:val="00631ECF"/>
    <w:rPr>
      <w:rFonts w:ascii="Symbol" w:hAnsi="Symbol" w:cs="Symbol"/>
    </w:rPr>
  </w:style>
  <w:style w:type="character" w:customStyle="1" w:styleId="WW8Num115z0">
    <w:name w:val="WW8Num115z0"/>
    <w:rsid w:val="00631ECF"/>
    <w:rPr>
      <w:rFonts w:ascii="Times New Roman" w:hAnsi="Times New Roman" w:cs="Times New Roman"/>
    </w:rPr>
  </w:style>
  <w:style w:type="character" w:customStyle="1" w:styleId="WW8Num115z1">
    <w:name w:val="WW8Num115z1"/>
    <w:rsid w:val="00631ECF"/>
    <w:rPr>
      <w:rFonts w:ascii="Courier New" w:hAnsi="Courier New" w:cs="Courier New"/>
    </w:rPr>
  </w:style>
  <w:style w:type="character" w:customStyle="1" w:styleId="WW8Num115z2">
    <w:name w:val="WW8Num115z2"/>
    <w:rsid w:val="00631ECF"/>
    <w:rPr>
      <w:rFonts w:ascii="Wingdings" w:hAnsi="Wingdings" w:cs="Wingdings"/>
    </w:rPr>
  </w:style>
  <w:style w:type="character" w:customStyle="1" w:styleId="WW8Num115z3">
    <w:name w:val="WW8Num115z3"/>
    <w:rsid w:val="00631ECF"/>
    <w:rPr>
      <w:rFonts w:ascii="Symbol" w:hAnsi="Symbol" w:cs="Symbol"/>
    </w:rPr>
  </w:style>
  <w:style w:type="character" w:customStyle="1" w:styleId="WW8Num116z0">
    <w:name w:val="WW8Num116z0"/>
    <w:rsid w:val="00631ECF"/>
    <w:rPr>
      <w:rFonts w:cs="Times New Roman"/>
    </w:rPr>
  </w:style>
  <w:style w:type="character" w:customStyle="1" w:styleId="WW8Num116z1">
    <w:name w:val="WW8Num116z1"/>
    <w:rsid w:val="00631ECF"/>
    <w:rPr>
      <w:rFonts w:ascii="Times New Roman" w:eastAsia="Times New Roman" w:hAnsi="Times New Roman" w:cs="Times New Roman"/>
    </w:rPr>
  </w:style>
  <w:style w:type="character" w:customStyle="1" w:styleId="WW8Num117z0">
    <w:name w:val="WW8Num117z0"/>
    <w:rsid w:val="00631ECF"/>
    <w:rPr>
      <w:rFonts w:ascii="Times New Roman" w:hAnsi="Times New Roman" w:cs="Times New Roman"/>
    </w:rPr>
  </w:style>
  <w:style w:type="character" w:customStyle="1" w:styleId="WW8Num117z1">
    <w:name w:val="WW8Num117z1"/>
    <w:rsid w:val="00631ECF"/>
    <w:rPr>
      <w:rFonts w:ascii="Courier New" w:hAnsi="Courier New" w:cs="Courier New"/>
    </w:rPr>
  </w:style>
  <w:style w:type="character" w:customStyle="1" w:styleId="WW8Num117z2">
    <w:name w:val="WW8Num117z2"/>
    <w:rsid w:val="00631ECF"/>
    <w:rPr>
      <w:rFonts w:ascii="Wingdings" w:hAnsi="Wingdings" w:cs="Wingdings"/>
    </w:rPr>
  </w:style>
  <w:style w:type="character" w:customStyle="1" w:styleId="WW8Num117z3">
    <w:name w:val="WW8Num117z3"/>
    <w:rsid w:val="00631ECF"/>
    <w:rPr>
      <w:rFonts w:ascii="Symbol" w:hAnsi="Symbol" w:cs="Symbol"/>
    </w:rPr>
  </w:style>
  <w:style w:type="character" w:customStyle="1" w:styleId="Znakinumeracji">
    <w:name w:val="Znaki numeracji"/>
    <w:rsid w:val="00631ECF"/>
  </w:style>
  <w:style w:type="paragraph" w:customStyle="1" w:styleId="Tekstpodstawowywcity32">
    <w:name w:val="Tekst podstawowy wcięty 32"/>
    <w:basedOn w:val="Normalny"/>
    <w:rsid w:val="00631ECF"/>
    <w:pPr>
      <w:suppressAutoHyphens/>
      <w:spacing w:after="120"/>
      <w:ind w:left="283"/>
    </w:pPr>
    <w:rPr>
      <w:sz w:val="16"/>
      <w:szCs w:val="16"/>
      <w:lang w:eastAsia="ar-SA"/>
    </w:rPr>
  </w:style>
  <w:style w:type="paragraph" w:customStyle="1" w:styleId="Tekstpodstawowy21">
    <w:name w:val="Tekst podstawowy 21"/>
    <w:basedOn w:val="Normalny"/>
    <w:rsid w:val="00631ECF"/>
    <w:pPr>
      <w:suppressAutoHyphens/>
      <w:spacing w:after="120" w:line="480" w:lineRule="auto"/>
    </w:pPr>
    <w:rPr>
      <w:lang w:eastAsia="ar-SA"/>
    </w:rPr>
  </w:style>
  <w:style w:type="paragraph" w:customStyle="1" w:styleId="Tekstpodstawowywcity220">
    <w:name w:val="Tekst podstawowy wcięty 22"/>
    <w:basedOn w:val="Normalny"/>
    <w:rsid w:val="00631ECF"/>
    <w:pPr>
      <w:suppressAutoHyphens/>
      <w:spacing w:after="120" w:line="480" w:lineRule="auto"/>
      <w:ind w:left="283"/>
    </w:pPr>
    <w:rPr>
      <w:lang w:eastAsia="ar-SA"/>
    </w:rPr>
  </w:style>
  <w:style w:type="paragraph" w:customStyle="1" w:styleId="Lista22">
    <w:name w:val="Lista 22"/>
    <w:basedOn w:val="Normalny"/>
    <w:rsid w:val="00631ECF"/>
    <w:pPr>
      <w:suppressAutoHyphens/>
      <w:ind w:left="566" w:hanging="283"/>
    </w:pPr>
    <w:rPr>
      <w:sz w:val="20"/>
      <w:szCs w:val="20"/>
      <w:lang w:eastAsia="ar-SA"/>
    </w:rPr>
  </w:style>
  <w:style w:type="paragraph" w:customStyle="1" w:styleId="Listapunktowana21">
    <w:name w:val="Lista punktowana 21"/>
    <w:basedOn w:val="Normalny"/>
    <w:rsid w:val="00631ECF"/>
    <w:pPr>
      <w:suppressAutoHyphens/>
      <w:spacing w:line="260" w:lineRule="exact"/>
      <w:ind w:left="340" w:hanging="340"/>
      <w:jc w:val="both"/>
    </w:pPr>
    <w:rPr>
      <w:rFonts w:eastAsia="Calibri"/>
      <w:lang w:eastAsia="ar-SA"/>
    </w:rPr>
  </w:style>
  <w:style w:type="paragraph" w:customStyle="1" w:styleId="Listapunktowana1">
    <w:name w:val="Lista punktowana1"/>
    <w:basedOn w:val="Normalny"/>
    <w:rsid w:val="00631ECF"/>
    <w:pPr>
      <w:numPr>
        <w:numId w:val="2"/>
      </w:numPr>
      <w:suppressAutoHyphens/>
      <w:spacing w:line="260" w:lineRule="exact"/>
    </w:pPr>
    <w:rPr>
      <w:rFonts w:ascii="Tahoma" w:eastAsia="Calibri" w:hAnsi="Tahoma" w:cs="Tahoma"/>
      <w:color w:val="1E1E1E"/>
      <w:spacing w:val="4"/>
      <w:sz w:val="18"/>
      <w:szCs w:val="22"/>
      <w:lang w:eastAsia="ar-SA"/>
    </w:rPr>
  </w:style>
  <w:style w:type="character" w:customStyle="1" w:styleId="Tekstpodstawowy2Znak1">
    <w:name w:val="Tekst podstawowy 2 Znak1"/>
    <w:uiPriority w:val="99"/>
    <w:semiHidden/>
    <w:rsid w:val="00631ECF"/>
    <w:rPr>
      <w:sz w:val="24"/>
      <w:szCs w:val="24"/>
      <w:lang w:eastAsia="ar-SA"/>
    </w:rPr>
  </w:style>
  <w:style w:type="character" w:customStyle="1" w:styleId="Tekstpodstawowywcity2Znak1">
    <w:name w:val="Tekst podstawowy wcięty 2 Znak1"/>
    <w:uiPriority w:val="99"/>
    <w:semiHidden/>
    <w:rsid w:val="00631ECF"/>
    <w:rPr>
      <w:sz w:val="24"/>
      <w:szCs w:val="24"/>
      <w:lang w:eastAsia="ar-SA"/>
    </w:rPr>
  </w:style>
  <w:style w:type="character" w:customStyle="1" w:styleId="Tekstpodstawowywcity3Znak1">
    <w:name w:val="Tekst podstawowy wcięty 3 Znak1"/>
    <w:uiPriority w:val="99"/>
    <w:semiHidden/>
    <w:rsid w:val="00631ECF"/>
    <w:rPr>
      <w:sz w:val="16"/>
      <w:szCs w:val="16"/>
      <w:lang w:eastAsia="ar-SA"/>
    </w:rPr>
  </w:style>
  <w:style w:type="numbering" w:customStyle="1" w:styleId="PZUListaPunktowana1">
    <w:name w:val="PZU Lista Punktowana1"/>
    <w:rsid w:val="00631ECF"/>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grummich@finco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F68D8D-0279-4BB6-AB61-21539C094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35</Pages>
  <Words>11908</Words>
  <Characters>71449</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Marta Skamrot</cp:lastModifiedBy>
  <cp:revision>36</cp:revision>
  <cp:lastPrinted>2019-09-16T07:15:00Z</cp:lastPrinted>
  <dcterms:created xsi:type="dcterms:W3CDTF">2019-09-16T07:05:00Z</dcterms:created>
  <dcterms:modified xsi:type="dcterms:W3CDTF">2019-10-03T07:58:00Z</dcterms:modified>
</cp:coreProperties>
</file>