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BEDF5" w14:textId="77777777" w:rsidR="00F239BA" w:rsidRPr="00A2430A" w:rsidRDefault="00F239BA" w:rsidP="00C36534">
      <w:pPr>
        <w:tabs>
          <w:tab w:val="left" w:pos="1134"/>
        </w:tabs>
        <w:spacing w:before="120"/>
        <w:jc w:val="right"/>
      </w:pPr>
      <w:r w:rsidRPr="00A2430A">
        <w:rPr>
          <w:noProof/>
        </w:rPr>
        <w:drawing>
          <wp:anchor distT="0" distB="0" distL="114300" distR="114300" simplePos="0" relativeHeight="251659264" behindDoc="0" locked="0" layoutInCell="1" allowOverlap="1" wp14:anchorId="2C6FF90A" wp14:editId="07A25C82">
            <wp:simplePos x="0" y="0"/>
            <wp:positionH relativeFrom="column">
              <wp:posOffset>-514985</wp:posOffset>
            </wp:positionH>
            <wp:positionV relativeFrom="paragraph">
              <wp:posOffset>-687070</wp:posOffset>
            </wp:positionV>
            <wp:extent cx="6665595" cy="1228725"/>
            <wp:effectExtent l="19050" t="0" r="190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5595" cy="1228725"/>
                    </a:xfrm>
                    <a:prstGeom prst="rect">
                      <a:avLst/>
                    </a:prstGeom>
                    <a:noFill/>
                    <a:ln>
                      <a:noFill/>
                    </a:ln>
                  </pic:spPr>
                </pic:pic>
              </a:graphicData>
            </a:graphic>
          </wp:anchor>
        </w:drawing>
      </w:r>
    </w:p>
    <w:p w14:paraId="5512FEE5" w14:textId="4527319A" w:rsidR="00F239BA" w:rsidRPr="00D5311F" w:rsidRDefault="00F239BA" w:rsidP="00D5311F">
      <w:pPr>
        <w:tabs>
          <w:tab w:val="left" w:pos="1134"/>
        </w:tabs>
        <w:spacing w:before="120"/>
        <w:rPr>
          <w:b/>
        </w:rPr>
      </w:pPr>
    </w:p>
    <w:p w14:paraId="54C984A9" w14:textId="3FF9A22C" w:rsidR="00F239BA" w:rsidRPr="00A2430A" w:rsidRDefault="00D5311F" w:rsidP="00D5311F">
      <w:pPr>
        <w:tabs>
          <w:tab w:val="left" w:pos="276"/>
          <w:tab w:val="left" w:pos="1134"/>
        </w:tabs>
        <w:spacing w:before="120"/>
      </w:pPr>
      <w:r w:rsidRPr="00D5311F">
        <w:rPr>
          <w:b/>
        </w:rPr>
        <w:tab/>
      </w:r>
      <w:r>
        <w:rPr>
          <w:rFonts w:ascii="Arial" w:hAnsi="Arial" w:cs="Arial"/>
          <w:b/>
          <w:sz w:val="20"/>
          <w:szCs w:val="20"/>
        </w:rPr>
        <w:t xml:space="preserve">CZĘŚĆ VI </w:t>
      </w:r>
      <w:r w:rsidRPr="00D5311F">
        <w:rPr>
          <w:rFonts w:ascii="Arial" w:hAnsi="Arial" w:cs="Arial"/>
          <w:b/>
          <w:sz w:val="20"/>
          <w:szCs w:val="20"/>
        </w:rPr>
        <w:t>-  SZCZEGÓŁOWY OPIS PRZEDMIOTU ZAMÓWIENIA</w:t>
      </w:r>
      <w:r>
        <w:tab/>
      </w:r>
    </w:p>
    <w:p w14:paraId="18CF1A29" w14:textId="77777777" w:rsidR="00D5311F" w:rsidRDefault="00D5311F" w:rsidP="00C36534">
      <w:pPr>
        <w:spacing w:before="120"/>
        <w:jc w:val="right"/>
        <w:rPr>
          <w:b/>
        </w:rPr>
      </w:pPr>
    </w:p>
    <w:p w14:paraId="51F32FB2" w14:textId="7ADD59E8" w:rsidR="00631ECF" w:rsidRDefault="001B2E08" w:rsidP="00C36534">
      <w:pPr>
        <w:spacing w:before="120"/>
        <w:jc w:val="right"/>
        <w:rPr>
          <w:b/>
        </w:rPr>
      </w:pPr>
      <w:r>
        <w:rPr>
          <w:b/>
        </w:rPr>
        <w:t>Załącznik Nr 4</w:t>
      </w:r>
      <w:r w:rsidR="00C36534" w:rsidRPr="00C36534">
        <w:rPr>
          <w:b/>
        </w:rPr>
        <w:t xml:space="preserve"> do SIWZ </w:t>
      </w:r>
    </w:p>
    <w:p w14:paraId="79799381" w14:textId="77777777" w:rsidR="00C36534" w:rsidRDefault="00C36534" w:rsidP="00C36534">
      <w:pPr>
        <w:spacing w:before="120"/>
        <w:jc w:val="right"/>
        <w:rPr>
          <w:b/>
        </w:rPr>
      </w:pPr>
      <w:bookmarkStart w:id="0" w:name="_GoBack"/>
      <w:bookmarkEnd w:id="0"/>
    </w:p>
    <w:p w14:paraId="481CC5E2" w14:textId="77777777" w:rsidR="00C36534" w:rsidRPr="00C36534" w:rsidRDefault="00C36534" w:rsidP="00C36534">
      <w:pPr>
        <w:spacing w:before="120"/>
        <w:jc w:val="right"/>
        <w:rPr>
          <w:b/>
          <w:sz w:val="28"/>
        </w:rPr>
      </w:pPr>
      <w:r w:rsidRPr="00C36534">
        <w:rPr>
          <w:b/>
          <w:sz w:val="28"/>
        </w:rPr>
        <w:t xml:space="preserve">OPIS PRZEDMIOTU </w:t>
      </w:r>
      <w:r w:rsidR="002F3409">
        <w:rPr>
          <w:b/>
          <w:sz w:val="28"/>
        </w:rPr>
        <w:t xml:space="preserve"> </w:t>
      </w:r>
      <w:r w:rsidRPr="00C36534">
        <w:rPr>
          <w:b/>
          <w:sz w:val="28"/>
        </w:rPr>
        <w:t xml:space="preserve">ZAMÓWIENIA / WARUNKI </w:t>
      </w:r>
      <w:r w:rsidR="002F3409">
        <w:rPr>
          <w:b/>
          <w:sz w:val="28"/>
        </w:rPr>
        <w:t xml:space="preserve"> </w:t>
      </w:r>
      <w:r w:rsidRPr="00C36534">
        <w:rPr>
          <w:b/>
          <w:sz w:val="28"/>
        </w:rPr>
        <w:t xml:space="preserve">UBEZPIECZENIA </w:t>
      </w:r>
    </w:p>
    <w:p w14:paraId="12E0390F" w14:textId="77777777" w:rsidR="00631ECF" w:rsidRPr="00C36534" w:rsidRDefault="00631ECF" w:rsidP="00C36534">
      <w:pPr>
        <w:spacing w:before="120"/>
        <w:jc w:val="both"/>
        <w:rPr>
          <w:b/>
        </w:rPr>
      </w:pPr>
    </w:p>
    <w:p w14:paraId="02023AA2" w14:textId="00567D9E" w:rsidR="00631ECF" w:rsidRPr="00C36534" w:rsidRDefault="00631ECF" w:rsidP="00C36534">
      <w:pPr>
        <w:widowControl w:val="0"/>
        <w:autoSpaceDE w:val="0"/>
        <w:spacing w:before="120"/>
        <w:jc w:val="both"/>
        <w:rPr>
          <w:rFonts w:eastAsia="Meiryo UI"/>
        </w:rPr>
      </w:pPr>
      <w:r w:rsidRPr="00C36534">
        <w:rPr>
          <w:rFonts w:eastAsia="Meiryo UI"/>
        </w:rPr>
        <w:t xml:space="preserve">W skład </w:t>
      </w:r>
      <w:r w:rsidR="001B2E08" w:rsidRPr="001B2E08">
        <w:rPr>
          <w:rFonts w:eastAsia="Meiryo UI"/>
        </w:rPr>
        <w:t xml:space="preserve">zamówienia </w:t>
      </w:r>
      <w:r w:rsidRPr="00C36534">
        <w:rPr>
          <w:rFonts w:eastAsia="Meiryo UI"/>
        </w:rPr>
        <w:t>wchodzą następujące ryzyka ubezpieczeniowe:</w:t>
      </w:r>
    </w:p>
    <w:p w14:paraId="2A9012C6" w14:textId="77777777" w:rsidR="00631ECF" w:rsidRPr="00B8649A" w:rsidRDefault="00631ECF" w:rsidP="00C36534">
      <w:pPr>
        <w:spacing w:before="120"/>
        <w:jc w:val="both"/>
        <w:rPr>
          <w:rFonts w:eastAsia="Meiryo UI"/>
          <w:b/>
          <w:bCs/>
          <w:color w:val="C00000"/>
        </w:rPr>
      </w:pPr>
      <w:r w:rsidRPr="00B8649A">
        <w:rPr>
          <w:rFonts w:eastAsia="Meiryo UI"/>
          <w:b/>
          <w:color w:val="C00000"/>
        </w:rPr>
        <w:t>UBEZPIECZENIE NASTĘPSTW NIESZCZĘŚLIWYCH WYPADKÓW DLA OSÓB ZWIEDZAJĄCYCH MUZEUM GÓRNICTWA WĘGLOWEGO W ZABRZU</w:t>
      </w:r>
    </w:p>
    <w:p w14:paraId="742CF911" w14:textId="77777777" w:rsidR="00EB28BB" w:rsidRPr="00EB28BB" w:rsidRDefault="00EB28BB" w:rsidP="00C36534">
      <w:pPr>
        <w:spacing w:before="120"/>
        <w:jc w:val="both"/>
      </w:pPr>
      <w:r w:rsidRPr="00EB28BB">
        <w:rPr>
          <w:b/>
        </w:rPr>
        <w:t xml:space="preserve">Przedmiot ubezpieczenia </w:t>
      </w:r>
      <w:r w:rsidRPr="00EB28BB">
        <w:t>– następstwa nieszczęśliwych wypadków albo zdarzenia objęte umową w tym: zawał serca, krwotok śródczaszkowy, udar mózgu, obrażenia ciała, których zaistnienie spowodowane zostało atakiem epilepsji albo omdleniem o nieustalonej przyczynie polegające na uszkodzeniu ciała, rozstroju zdrowia lub powodujące śmierć. Wykonawca ponosi odpowiedzialność z tytułu wypadków ubezpieczeniowych, które zaszły w okresie ubezpieczenia.</w:t>
      </w:r>
    </w:p>
    <w:p w14:paraId="7C5BE86C" w14:textId="77777777" w:rsidR="00631ECF" w:rsidRPr="00C36534" w:rsidRDefault="00631ECF" w:rsidP="00C36534">
      <w:pPr>
        <w:spacing w:before="120"/>
        <w:jc w:val="both"/>
      </w:pPr>
      <w:r w:rsidRPr="00C36534">
        <w:rPr>
          <w:b/>
        </w:rPr>
        <w:t>Osoby ubezpieczone:</w:t>
      </w:r>
      <w:r w:rsidRPr="00C36534">
        <w:t xml:space="preserve"> </w:t>
      </w:r>
    </w:p>
    <w:p w14:paraId="6CF08320" w14:textId="56D5D8F1" w:rsidR="00631ECF" w:rsidRPr="001B2E08" w:rsidRDefault="00631ECF" w:rsidP="00C36534">
      <w:pPr>
        <w:spacing w:before="120"/>
        <w:jc w:val="both"/>
      </w:pPr>
      <w:r w:rsidRPr="00C36534">
        <w:t>a) obligatoryjnie wszystkie osoby</w:t>
      </w:r>
      <w:r w:rsidR="00A968FC">
        <w:t xml:space="preserve"> – </w:t>
      </w:r>
      <w:r w:rsidR="00A968FC" w:rsidRPr="001B2E08">
        <w:t>bez względu na wiek</w:t>
      </w:r>
      <w:r w:rsidR="00CE2A05" w:rsidRPr="001B2E08">
        <w:t xml:space="preserve"> - </w:t>
      </w:r>
      <w:r w:rsidRPr="001B2E08">
        <w:t>które zakupiły bilet na zwiedzanie Muzeum Górnictwa Węglowego w Zabrzu (w tym również osoby, które zakupiły bilet łączony uprawniający do zwiedzania kilku atrakcji wchodzących w skład Muzeum Górnictwa Węglowego w Zabrzu),</w:t>
      </w:r>
    </w:p>
    <w:p w14:paraId="61E34142" w14:textId="0ABF7DF3" w:rsidR="00631ECF" w:rsidRPr="001B2E08" w:rsidRDefault="00631ECF" w:rsidP="00C36534">
      <w:pPr>
        <w:spacing w:before="120"/>
        <w:jc w:val="both"/>
      </w:pPr>
      <w:r w:rsidRPr="001B2E08">
        <w:t>b) uczestnicy</w:t>
      </w:r>
      <w:r w:rsidR="00A968FC" w:rsidRPr="001B2E08">
        <w:t xml:space="preserve"> – bez względu na wiek -</w:t>
      </w:r>
      <w:r w:rsidRPr="001B2E08">
        <w:t xml:space="preserve"> imprez niebiletowanych organizowanych przez Muzeum Górnictwa Węglowego w Zabrzu takich jak np. Noc Muzeów, Industriada, jednakże po każdorazowym dokonaniu zgłoszenia takiej imprezy do Wykonawcy i po uzyskaniu potwierdzenia od Wykonawcy o objęciu ochroną uczestników biorących udział w danej imprezie niebiletowanej. </w:t>
      </w:r>
    </w:p>
    <w:p w14:paraId="14288EE8" w14:textId="141E4CCA" w:rsidR="00B32EE4" w:rsidRDefault="00B74225" w:rsidP="00C36534">
      <w:pPr>
        <w:spacing w:before="120"/>
        <w:jc w:val="both"/>
      </w:pPr>
      <w:r w:rsidRPr="001B2E08">
        <w:t>Zamawiający informuje, że w odniesieniu do imprez niebiletowanych takich jak np. Industriada, zawierane były polisy ubezpieczenia następstw nieszczęśliwych wypadków z najwyższą liczbą ubezpieczonych osób wynoszącą 1.000 (tysiąc).</w:t>
      </w:r>
    </w:p>
    <w:p w14:paraId="074C11E7" w14:textId="40717E1C" w:rsidR="00B377C0" w:rsidRDefault="00B377C0" w:rsidP="00C36534">
      <w:pPr>
        <w:spacing w:before="120"/>
        <w:jc w:val="both"/>
        <w:rPr>
          <w:b/>
          <w:bCs/>
        </w:rPr>
      </w:pPr>
      <w:r w:rsidRPr="00B32EE4">
        <w:rPr>
          <w:b/>
          <w:bCs/>
        </w:rPr>
        <w:t>Planowana i faktyczna liczba osób, które zakupiły bilety na zwiedzanie Muzeum Górnictwa Węglowego w Zabrzu w okresie ubezpieczenia 2018 - 2019:</w:t>
      </w:r>
    </w:p>
    <w:p w14:paraId="5CFFDA1A" w14:textId="77777777" w:rsidR="00B32EE4" w:rsidRPr="00B32EE4" w:rsidRDefault="00B32EE4" w:rsidP="00C36534">
      <w:pPr>
        <w:spacing w:before="120"/>
        <w:jc w:val="both"/>
        <w:rPr>
          <w:b/>
          <w:bCs/>
        </w:rPr>
      </w:pPr>
    </w:p>
    <w:tbl>
      <w:tblPr>
        <w:tblStyle w:val="Tabela-Siatka"/>
        <w:tblW w:w="0" w:type="auto"/>
        <w:tblLook w:val="04A0" w:firstRow="1" w:lastRow="0" w:firstColumn="1" w:lastColumn="0" w:noHBand="0" w:noVBand="1"/>
      </w:tblPr>
      <w:tblGrid>
        <w:gridCol w:w="1271"/>
        <w:gridCol w:w="1701"/>
        <w:gridCol w:w="6090"/>
      </w:tblGrid>
      <w:tr w:rsidR="00B377C0" w14:paraId="37FB2B8B" w14:textId="77777777" w:rsidTr="00B377C0">
        <w:tc>
          <w:tcPr>
            <w:tcW w:w="1271" w:type="dxa"/>
          </w:tcPr>
          <w:p w14:paraId="12FB9D20" w14:textId="77777777" w:rsidR="00B377C0" w:rsidRDefault="00B377C0" w:rsidP="00B377C0">
            <w:pPr>
              <w:spacing w:before="120"/>
              <w:jc w:val="right"/>
            </w:pPr>
          </w:p>
        </w:tc>
        <w:tc>
          <w:tcPr>
            <w:tcW w:w="1701" w:type="dxa"/>
          </w:tcPr>
          <w:p w14:paraId="59C792E4" w14:textId="45CD8D1D" w:rsidR="00B377C0" w:rsidRDefault="00B377C0" w:rsidP="00B377C0">
            <w:pPr>
              <w:spacing w:before="120"/>
              <w:jc w:val="right"/>
            </w:pPr>
            <w:r>
              <w:t>Planowano</w:t>
            </w:r>
          </w:p>
        </w:tc>
        <w:tc>
          <w:tcPr>
            <w:tcW w:w="6090" w:type="dxa"/>
          </w:tcPr>
          <w:p w14:paraId="585B0C7E" w14:textId="65B9607E" w:rsidR="00B377C0" w:rsidRDefault="00B377C0" w:rsidP="00B377C0">
            <w:pPr>
              <w:spacing w:before="120"/>
              <w:jc w:val="right"/>
            </w:pPr>
            <w:r>
              <w:t>Zrealizowano</w:t>
            </w:r>
          </w:p>
        </w:tc>
      </w:tr>
      <w:tr w:rsidR="00B377C0" w14:paraId="3812892D" w14:textId="77777777" w:rsidTr="00B377C0">
        <w:tc>
          <w:tcPr>
            <w:tcW w:w="1271" w:type="dxa"/>
          </w:tcPr>
          <w:p w14:paraId="39C2514F" w14:textId="1055E38C" w:rsidR="00B377C0" w:rsidRDefault="00B377C0" w:rsidP="00B377C0">
            <w:pPr>
              <w:spacing w:before="120"/>
              <w:jc w:val="right"/>
            </w:pPr>
            <w:r>
              <w:t>Rok 2018</w:t>
            </w:r>
          </w:p>
        </w:tc>
        <w:tc>
          <w:tcPr>
            <w:tcW w:w="1701" w:type="dxa"/>
          </w:tcPr>
          <w:p w14:paraId="6EB6070F" w14:textId="36646C69" w:rsidR="00B377C0" w:rsidRDefault="00B377C0" w:rsidP="00B377C0">
            <w:pPr>
              <w:spacing w:before="120"/>
              <w:jc w:val="right"/>
            </w:pPr>
            <w:r>
              <w:t>250.000 osób</w:t>
            </w:r>
          </w:p>
        </w:tc>
        <w:tc>
          <w:tcPr>
            <w:tcW w:w="6090" w:type="dxa"/>
          </w:tcPr>
          <w:p w14:paraId="5839AF9A" w14:textId="05569C93" w:rsidR="00B377C0" w:rsidRDefault="00B377C0" w:rsidP="00B377C0">
            <w:pPr>
              <w:spacing w:before="120"/>
              <w:jc w:val="right"/>
            </w:pPr>
            <w:r>
              <w:t>156.757 osób</w:t>
            </w:r>
          </w:p>
        </w:tc>
      </w:tr>
      <w:tr w:rsidR="00B377C0" w14:paraId="153E8B20" w14:textId="77777777" w:rsidTr="00B377C0">
        <w:tc>
          <w:tcPr>
            <w:tcW w:w="1271" w:type="dxa"/>
          </w:tcPr>
          <w:p w14:paraId="3A256235" w14:textId="389EA464" w:rsidR="00B377C0" w:rsidRDefault="00B377C0" w:rsidP="00B377C0">
            <w:pPr>
              <w:spacing w:before="120"/>
              <w:jc w:val="right"/>
            </w:pPr>
            <w:r>
              <w:t>Rok 2019</w:t>
            </w:r>
          </w:p>
        </w:tc>
        <w:tc>
          <w:tcPr>
            <w:tcW w:w="1701" w:type="dxa"/>
          </w:tcPr>
          <w:p w14:paraId="47356372" w14:textId="1F051A66" w:rsidR="00B377C0" w:rsidRDefault="00B377C0" w:rsidP="00B377C0">
            <w:pPr>
              <w:spacing w:before="120"/>
              <w:jc w:val="right"/>
            </w:pPr>
            <w:r>
              <w:t>250.000 osób</w:t>
            </w:r>
          </w:p>
        </w:tc>
        <w:tc>
          <w:tcPr>
            <w:tcW w:w="6090" w:type="dxa"/>
          </w:tcPr>
          <w:p w14:paraId="6634DE3C" w14:textId="76F98C3E" w:rsidR="00B377C0" w:rsidRDefault="00B377C0" w:rsidP="00B377C0">
            <w:pPr>
              <w:spacing w:before="120"/>
              <w:jc w:val="right"/>
            </w:pPr>
            <w:r>
              <w:t>w okresie od styczeń 2019 do sierpień 2019 – 120.389 osób</w:t>
            </w:r>
          </w:p>
        </w:tc>
      </w:tr>
    </w:tbl>
    <w:p w14:paraId="4AEB7056" w14:textId="09772036" w:rsidR="00B377C0" w:rsidRPr="00222BA4" w:rsidRDefault="00B377C0" w:rsidP="00C36534">
      <w:pPr>
        <w:spacing w:before="120"/>
        <w:jc w:val="both"/>
        <w:rPr>
          <w:b/>
          <w:bCs/>
        </w:rPr>
      </w:pPr>
      <w:bookmarkStart w:id="1" w:name="_Hlk19699632"/>
      <w:r w:rsidRPr="00222BA4">
        <w:rPr>
          <w:b/>
          <w:bCs/>
        </w:rPr>
        <w:t>Planowana liczba osób, które zakupią bilety na zwiedzanie Muzeum Górnictwa Węglowego w Zabrzu w okresie ubezpieczenia 2020 - 202</w:t>
      </w:r>
      <w:r w:rsidR="004773BD" w:rsidRPr="001B2E08">
        <w:rPr>
          <w:b/>
          <w:bCs/>
        </w:rPr>
        <w:t>1</w:t>
      </w:r>
      <w:r w:rsidRPr="00222BA4">
        <w:rPr>
          <w:b/>
          <w:bCs/>
        </w:rPr>
        <w:t>:</w:t>
      </w:r>
    </w:p>
    <w:bookmarkEnd w:id="1"/>
    <w:p w14:paraId="76493A2D" w14:textId="722753FA" w:rsidR="00631ECF" w:rsidRPr="00C36534" w:rsidRDefault="00631ECF" w:rsidP="00C36534">
      <w:pPr>
        <w:spacing w:before="120"/>
        <w:jc w:val="both"/>
      </w:pPr>
      <w:r w:rsidRPr="00C36534">
        <w:t>- rok 20</w:t>
      </w:r>
      <w:r w:rsidR="0032654F">
        <w:t>20</w:t>
      </w:r>
      <w:r w:rsidRPr="00C36534">
        <w:t>: 2</w:t>
      </w:r>
      <w:r w:rsidR="00C34A1B">
        <w:t>35</w:t>
      </w:r>
      <w:r w:rsidRPr="00C36534">
        <w:t>.000</w:t>
      </w:r>
    </w:p>
    <w:p w14:paraId="7249D8CA" w14:textId="52388714" w:rsidR="00631ECF" w:rsidRPr="00C36534" w:rsidRDefault="00631ECF" w:rsidP="00C36534">
      <w:pPr>
        <w:spacing w:before="120"/>
        <w:jc w:val="both"/>
      </w:pPr>
      <w:r w:rsidRPr="00C36534">
        <w:t>- rok 20</w:t>
      </w:r>
      <w:r w:rsidR="0032654F">
        <w:t>21</w:t>
      </w:r>
      <w:r w:rsidRPr="00C36534">
        <w:t>: 2</w:t>
      </w:r>
      <w:r w:rsidR="00C34A1B">
        <w:t>35</w:t>
      </w:r>
      <w:r w:rsidRPr="00C36534">
        <w:t>.000</w:t>
      </w:r>
    </w:p>
    <w:p w14:paraId="160EB4BF" w14:textId="1FBEF6FE" w:rsidR="00631ECF" w:rsidRPr="00C36534" w:rsidRDefault="00631ECF" w:rsidP="00C36534">
      <w:pPr>
        <w:spacing w:before="120"/>
        <w:jc w:val="both"/>
      </w:pPr>
      <w:r w:rsidRPr="00C36534">
        <w:rPr>
          <w:b/>
        </w:rPr>
        <w:lastRenderedPageBreak/>
        <w:t>Odpowiedzialność za szkodę:</w:t>
      </w:r>
      <w:r w:rsidRPr="00C36534">
        <w:t xml:space="preserve"> Wykonawca odpowiada za szkody powstałe podczas zwiedzania i na terenie Muzeum Górnictwa Węglowego w Zabrzu, a dla osób posiadających bilet łączony Wykonawca dodatkowo odpowiada za szkody powstałe podczas poruszania się po najkrótszej drodze pomiędzy lokalizacjami, których zwied</w:t>
      </w:r>
      <w:r w:rsidRPr="001B2E08">
        <w:t>z</w:t>
      </w:r>
      <w:r w:rsidR="004773BD" w:rsidRPr="001B2E08">
        <w:t>a</w:t>
      </w:r>
      <w:r w:rsidRPr="00C36534">
        <w:t xml:space="preserve">nie możliwe jest w ramach zakupionego biletu łączonego. </w:t>
      </w:r>
    </w:p>
    <w:p w14:paraId="4D38C480" w14:textId="77777777" w:rsidR="00631ECF" w:rsidRPr="00C36534" w:rsidRDefault="00631ECF" w:rsidP="00C36534">
      <w:pPr>
        <w:widowControl w:val="0"/>
        <w:autoSpaceDE w:val="0"/>
        <w:spacing w:before="120"/>
        <w:ind w:left="284" w:hanging="284"/>
        <w:jc w:val="both"/>
        <w:rPr>
          <w:rFonts w:eastAsia="Meiryo UI"/>
          <w:b/>
        </w:rPr>
      </w:pPr>
      <w:r w:rsidRPr="00C36534">
        <w:rPr>
          <w:rFonts w:eastAsia="Meiryo UI"/>
          <w:b/>
        </w:rPr>
        <w:t xml:space="preserve">Okres ubezpieczenia:  </w:t>
      </w:r>
      <w:r w:rsidRPr="00C36534">
        <w:rPr>
          <w:rFonts w:eastAsia="Meiryo UI"/>
        </w:rPr>
        <w:t>24 miesięczna umowa z okr</w:t>
      </w:r>
      <w:r w:rsidR="008B214F">
        <w:rPr>
          <w:rFonts w:eastAsia="Meiryo UI"/>
        </w:rPr>
        <w:t xml:space="preserve">esem obowiązywania od 01.01.2020 r. do 31.12.2021 </w:t>
      </w:r>
      <w:r w:rsidRPr="00C36534">
        <w:rPr>
          <w:rFonts w:eastAsia="Meiryo UI"/>
        </w:rPr>
        <w:t>r.</w:t>
      </w:r>
    </w:p>
    <w:p w14:paraId="15D7366C" w14:textId="126E34E6" w:rsidR="00631ECF" w:rsidRPr="00C36534" w:rsidRDefault="00631ECF" w:rsidP="00C36534">
      <w:pPr>
        <w:widowControl w:val="0"/>
        <w:autoSpaceDE w:val="0"/>
        <w:spacing w:before="120"/>
        <w:ind w:left="284" w:hanging="284"/>
        <w:jc w:val="both"/>
        <w:rPr>
          <w:rFonts w:eastAsia="Meiryo UI"/>
        </w:rPr>
      </w:pPr>
      <w:r w:rsidRPr="00C36534">
        <w:rPr>
          <w:rFonts w:eastAsia="Meiryo UI"/>
        </w:rPr>
        <w:t>W ramach okresu obowiązywania umowy o</w:t>
      </w:r>
      <w:r w:rsidR="00EA3881">
        <w:rPr>
          <w:rFonts w:eastAsia="Meiryo UI"/>
        </w:rPr>
        <w:t>bowiązywać będą</w:t>
      </w:r>
      <w:r w:rsidRPr="00C36534">
        <w:rPr>
          <w:rFonts w:eastAsia="Meiryo UI"/>
        </w:rPr>
        <w:t xml:space="preserve"> dwa okresy polisowania:</w:t>
      </w:r>
    </w:p>
    <w:p w14:paraId="7C4F917E" w14:textId="77777777" w:rsidR="00631ECF" w:rsidRPr="00C36534" w:rsidRDefault="00631ECF" w:rsidP="00C36534">
      <w:pPr>
        <w:widowControl w:val="0"/>
        <w:autoSpaceDE w:val="0"/>
        <w:spacing w:before="120"/>
        <w:ind w:left="284" w:hanging="284"/>
        <w:jc w:val="both"/>
        <w:rPr>
          <w:rFonts w:eastAsia="Meiryo UI"/>
        </w:rPr>
      </w:pPr>
      <w:r w:rsidRPr="00C36534">
        <w:rPr>
          <w:rFonts w:eastAsia="Meiryo UI"/>
        </w:rPr>
        <w:t>a)</w:t>
      </w:r>
      <w:r w:rsidRPr="00C36534">
        <w:rPr>
          <w:rFonts w:eastAsia="Meiryo UI"/>
        </w:rPr>
        <w:tab/>
        <w:t>ok</w:t>
      </w:r>
      <w:r w:rsidR="008B214F">
        <w:rPr>
          <w:rFonts w:eastAsia="Meiryo UI"/>
        </w:rPr>
        <w:t xml:space="preserve">res pierwszy: od 1 stycznia 2020 </w:t>
      </w:r>
      <w:r w:rsidRPr="00C36534">
        <w:rPr>
          <w:rFonts w:eastAsia="Meiryo UI"/>
        </w:rPr>
        <w:t>r. d</w:t>
      </w:r>
      <w:r w:rsidR="008B214F">
        <w:rPr>
          <w:rFonts w:eastAsia="Meiryo UI"/>
        </w:rPr>
        <w:t xml:space="preserve">o 31 grudnia 2020 </w:t>
      </w:r>
      <w:r w:rsidRPr="00C36534">
        <w:rPr>
          <w:rFonts w:eastAsia="Meiryo UI"/>
        </w:rPr>
        <w:t>r.</w:t>
      </w:r>
    </w:p>
    <w:p w14:paraId="11E02D9C" w14:textId="5E5F00CB" w:rsidR="001F2C87" w:rsidRPr="00B32EE4" w:rsidRDefault="00631ECF" w:rsidP="00B32EE4">
      <w:pPr>
        <w:widowControl w:val="0"/>
        <w:autoSpaceDE w:val="0"/>
        <w:spacing w:before="120"/>
        <w:ind w:left="284" w:hanging="284"/>
        <w:jc w:val="both"/>
        <w:rPr>
          <w:rFonts w:eastAsia="Meiryo UI"/>
          <w:b/>
        </w:rPr>
      </w:pPr>
      <w:r w:rsidRPr="00C36534">
        <w:rPr>
          <w:rFonts w:eastAsia="Meiryo UI"/>
        </w:rPr>
        <w:t>b)</w:t>
      </w:r>
      <w:r w:rsidR="008B214F">
        <w:rPr>
          <w:rFonts w:eastAsia="Meiryo UI"/>
        </w:rPr>
        <w:tab/>
        <w:t xml:space="preserve">okres drugi: od 1 stycznia 2021 r. do 31 grudnia 2021 </w:t>
      </w:r>
      <w:r w:rsidRPr="00C36534">
        <w:rPr>
          <w:rFonts w:eastAsia="Meiryo UI"/>
        </w:rPr>
        <w:t>r.</w:t>
      </w:r>
    </w:p>
    <w:p w14:paraId="6116DC50" w14:textId="67400132" w:rsidR="007C076D" w:rsidRDefault="00631ECF" w:rsidP="00C36534">
      <w:pPr>
        <w:spacing w:before="120"/>
        <w:jc w:val="both"/>
      </w:pPr>
      <w:r w:rsidRPr="00C36534">
        <w:rPr>
          <w:b/>
        </w:rPr>
        <w:t>Zakres i sumy ubezpieczenia:</w:t>
      </w:r>
      <w:r w:rsidRPr="00C36534">
        <w:t xml:space="preserve"> </w:t>
      </w:r>
    </w:p>
    <w:p w14:paraId="1D7ACE68" w14:textId="77777777" w:rsidR="00222BA4" w:rsidRPr="007C076D" w:rsidRDefault="00222BA4" w:rsidP="00C36534">
      <w:pPr>
        <w:spacing w:before="120"/>
        <w:jc w:val="both"/>
      </w:pPr>
    </w:p>
    <w:tbl>
      <w:tblPr>
        <w:tblW w:w="10483" w:type="dxa"/>
        <w:jc w:val="center"/>
        <w:tblCellMar>
          <w:left w:w="10" w:type="dxa"/>
          <w:right w:w="10" w:type="dxa"/>
        </w:tblCellMar>
        <w:tblLook w:val="04A0" w:firstRow="1" w:lastRow="0" w:firstColumn="1" w:lastColumn="0" w:noHBand="0" w:noVBand="1"/>
      </w:tblPr>
      <w:tblGrid>
        <w:gridCol w:w="723"/>
        <w:gridCol w:w="6051"/>
        <w:gridCol w:w="3709"/>
      </w:tblGrid>
      <w:tr w:rsidR="007C076D" w:rsidRPr="002A47FD" w14:paraId="54B1BAEC" w14:textId="77777777" w:rsidTr="00B32EE4">
        <w:trPr>
          <w:trHeight w:val="198"/>
          <w:jc w:val="center"/>
        </w:trPr>
        <w:tc>
          <w:tcPr>
            <w:tcW w:w="723" w:type="dxa"/>
            <w:tcBorders>
              <w:top w:val="single" w:sz="12" w:space="0" w:color="000000"/>
              <w:left w:val="single" w:sz="12" w:space="0" w:color="000000"/>
              <w:bottom w:val="single" w:sz="2" w:space="0" w:color="000000"/>
              <w:right w:val="single" w:sz="2" w:space="0" w:color="000000"/>
            </w:tcBorders>
            <w:shd w:val="clear" w:color="auto" w:fill="0070C0"/>
            <w:tcMar>
              <w:top w:w="0" w:type="dxa"/>
              <w:left w:w="108" w:type="dxa"/>
              <w:bottom w:w="0" w:type="dxa"/>
              <w:right w:w="108" w:type="dxa"/>
            </w:tcMar>
            <w:vAlign w:val="center"/>
          </w:tcPr>
          <w:p w14:paraId="450EE3B8" w14:textId="77777777" w:rsidR="007C076D" w:rsidRPr="00306A78" w:rsidRDefault="007C076D" w:rsidP="0032654F">
            <w:pPr>
              <w:widowControl w:val="0"/>
              <w:autoSpaceDE w:val="0"/>
              <w:autoSpaceDN w:val="0"/>
              <w:adjustRightInd w:val="0"/>
              <w:jc w:val="center"/>
              <w:rPr>
                <w:rFonts w:cs="Arial"/>
                <w:b/>
                <w:color w:val="FFFFFF" w:themeColor="background1"/>
              </w:rPr>
            </w:pPr>
            <w:r w:rsidRPr="00306A78">
              <w:rPr>
                <w:rFonts w:cs="Arial"/>
                <w:b/>
                <w:color w:val="FFFFFF" w:themeColor="background1"/>
              </w:rPr>
              <w:t>L.p.</w:t>
            </w:r>
          </w:p>
        </w:tc>
        <w:tc>
          <w:tcPr>
            <w:tcW w:w="6051" w:type="dxa"/>
            <w:tcBorders>
              <w:top w:val="single" w:sz="12" w:space="0" w:color="000000"/>
              <w:left w:val="single" w:sz="2" w:space="0" w:color="000000"/>
              <w:bottom w:val="single" w:sz="2" w:space="0" w:color="000000"/>
              <w:right w:val="single" w:sz="2" w:space="0" w:color="000000"/>
            </w:tcBorders>
            <w:shd w:val="clear" w:color="auto" w:fill="0070C0"/>
            <w:tcMar>
              <w:top w:w="0" w:type="dxa"/>
              <w:left w:w="108" w:type="dxa"/>
              <w:bottom w:w="0" w:type="dxa"/>
              <w:right w:w="108" w:type="dxa"/>
            </w:tcMar>
            <w:vAlign w:val="center"/>
          </w:tcPr>
          <w:p w14:paraId="6742F0F1" w14:textId="77777777" w:rsidR="007C076D" w:rsidRPr="00306A78" w:rsidRDefault="007C076D" w:rsidP="0032654F">
            <w:pPr>
              <w:widowControl w:val="0"/>
              <w:autoSpaceDE w:val="0"/>
              <w:autoSpaceDN w:val="0"/>
              <w:adjustRightInd w:val="0"/>
              <w:jc w:val="center"/>
              <w:rPr>
                <w:rFonts w:cs="Arial"/>
                <w:b/>
                <w:color w:val="FFFFFF" w:themeColor="background1"/>
              </w:rPr>
            </w:pPr>
            <w:r w:rsidRPr="00306A78">
              <w:rPr>
                <w:rFonts w:cs="Arial"/>
                <w:b/>
                <w:color w:val="FFFFFF" w:themeColor="background1"/>
              </w:rPr>
              <w:t>Zakres ubezpieczenia</w:t>
            </w:r>
          </w:p>
        </w:tc>
        <w:tc>
          <w:tcPr>
            <w:tcW w:w="3708" w:type="dxa"/>
            <w:tcBorders>
              <w:top w:val="single" w:sz="12" w:space="0" w:color="000000"/>
              <w:left w:val="single" w:sz="2" w:space="0" w:color="000000"/>
              <w:bottom w:val="single" w:sz="2" w:space="0" w:color="000000"/>
              <w:right w:val="single" w:sz="12" w:space="0" w:color="000000"/>
            </w:tcBorders>
            <w:shd w:val="clear" w:color="auto" w:fill="0070C0"/>
            <w:tcMar>
              <w:top w:w="0" w:type="dxa"/>
              <w:left w:w="108" w:type="dxa"/>
              <w:bottom w:w="0" w:type="dxa"/>
              <w:right w:w="108" w:type="dxa"/>
            </w:tcMar>
            <w:vAlign w:val="center"/>
          </w:tcPr>
          <w:p w14:paraId="0E224B5C" w14:textId="77777777" w:rsidR="007C076D" w:rsidRPr="00306A78" w:rsidRDefault="007C076D" w:rsidP="0032654F">
            <w:pPr>
              <w:widowControl w:val="0"/>
              <w:autoSpaceDE w:val="0"/>
              <w:autoSpaceDN w:val="0"/>
              <w:adjustRightInd w:val="0"/>
              <w:jc w:val="center"/>
              <w:rPr>
                <w:rFonts w:cs="Arial"/>
                <w:b/>
                <w:color w:val="FFFFFF" w:themeColor="background1"/>
              </w:rPr>
            </w:pPr>
            <w:r w:rsidRPr="00306A78">
              <w:rPr>
                <w:rFonts w:cs="Arial"/>
                <w:b/>
                <w:color w:val="FFFFFF" w:themeColor="background1"/>
              </w:rPr>
              <w:t>Wysokość świadczenia</w:t>
            </w:r>
          </w:p>
        </w:tc>
      </w:tr>
      <w:tr w:rsidR="007C076D" w:rsidRPr="002A47FD" w14:paraId="222081E2" w14:textId="77777777" w:rsidTr="00B32EE4">
        <w:trPr>
          <w:trHeight w:val="216"/>
          <w:jc w:val="center"/>
        </w:trPr>
        <w:tc>
          <w:tcPr>
            <w:tcW w:w="10483" w:type="dxa"/>
            <w:gridSpan w:val="3"/>
            <w:tcBorders>
              <w:top w:val="single" w:sz="2" w:space="0" w:color="000000"/>
              <w:left w:val="single" w:sz="12" w:space="0" w:color="000000"/>
              <w:bottom w:val="single" w:sz="2" w:space="0" w:color="000000"/>
              <w:right w:val="single" w:sz="12" w:space="0" w:color="000000"/>
            </w:tcBorders>
            <w:shd w:val="clear" w:color="auto" w:fill="0070C0"/>
            <w:tcMar>
              <w:top w:w="0" w:type="dxa"/>
              <w:left w:w="108" w:type="dxa"/>
              <w:bottom w:w="0" w:type="dxa"/>
              <w:right w:w="108" w:type="dxa"/>
            </w:tcMar>
            <w:vAlign w:val="center"/>
          </w:tcPr>
          <w:p w14:paraId="415CD9E8" w14:textId="77777777" w:rsidR="007C076D" w:rsidRPr="00306A78" w:rsidRDefault="007C076D" w:rsidP="0032654F">
            <w:pPr>
              <w:widowControl w:val="0"/>
              <w:autoSpaceDE w:val="0"/>
              <w:autoSpaceDN w:val="0"/>
              <w:adjustRightInd w:val="0"/>
              <w:jc w:val="center"/>
              <w:rPr>
                <w:rFonts w:cs="Arial"/>
                <w:b/>
                <w:color w:val="FFFFFF" w:themeColor="background1"/>
              </w:rPr>
            </w:pPr>
            <w:r w:rsidRPr="00306A78">
              <w:rPr>
                <w:rFonts w:cs="Arial"/>
                <w:b/>
                <w:color w:val="FFFFFF" w:themeColor="background1"/>
              </w:rPr>
              <w:t>Suma ubezpieczenia NNW wynosi 60.000 PLN</w:t>
            </w:r>
          </w:p>
        </w:tc>
      </w:tr>
      <w:tr w:rsidR="007C076D" w:rsidRPr="002A47FD" w14:paraId="00497FC7" w14:textId="77777777" w:rsidTr="00B32EE4">
        <w:trPr>
          <w:trHeight w:val="207"/>
          <w:jc w:val="center"/>
        </w:trPr>
        <w:tc>
          <w:tcPr>
            <w:tcW w:w="723"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vAlign w:val="center"/>
          </w:tcPr>
          <w:p w14:paraId="54238475" w14:textId="77777777" w:rsidR="007C076D" w:rsidRPr="007C076D" w:rsidRDefault="007C076D" w:rsidP="00575899">
            <w:pPr>
              <w:widowControl w:val="0"/>
              <w:autoSpaceDE w:val="0"/>
              <w:autoSpaceDN w:val="0"/>
              <w:adjustRightInd w:val="0"/>
              <w:jc w:val="both"/>
              <w:rPr>
                <w:rFonts w:cs="Arial"/>
              </w:rPr>
            </w:pPr>
            <w:r w:rsidRPr="007C076D">
              <w:rPr>
                <w:rFonts w:cs="Arial"/>
              </w:rPr>
              <w:t>1</w:t>
            </w:r>
          </w:p>
        </w:tc>
        <w:tc>
          <w:tcPr>
            <w:tcW w:w="605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vAlign w:val="center"/>
          </w:tcPr>
          <w:p w14:paraId="719D4FAC" w14:textId="77777777" w:rsidR="007C076D" w:rsidRPr="007C076D" w:rsidRDefault="007C076D" w:rsidP="00575899">
            <w:pPr>
              <w:widowControl w:val="0"/>
              <w:autoSpaceDE w:val="0"/>
              <w:autoSpaceDN w:val="0"/>
              <w:adjustRightInd w:val="0"/>
              <w:jc w:val="both"/>
              <w:rPr>
                <w:rFonts w:cs="Arial"/>
              </w:rPr>
            </w:pPr>
            <w:r w:rsidRPr="007C076D">
              <w:rPr>
                <w:rFonts w:cs="Arial"/>
              </w:rPr>
              <w:t xml:space="preserve">Śmierć ubezpieczonego </w:t>
            </w:r>
          </w:p>
        </w:tc>
        <w:tc>
          <w:tcPr>
            <w:tcW w:w="3708"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14:paraId="3B066B27" w14:textId="77777777" w:rsidR="007C076D" w:rsidRPr="007C076D" w:rsidRDefault="007C076D" w:rsidP="00575899">
            <w:pPr>
              <w:widowControl w:val="0"/>
              <w:autoSpaceDE w:val="0"/>
              <w:autoSpaceDN w:val="0"/>
              <w:adjustRightInd w:val="0"/>
              <w:jc w:val="center"/>
              <w:rPr>
                <w:rFonts w:cs="Arial"/>
              </w:rPr>
            </w:pPr>
            <w:r w:rsidRPr="007C076D">
              <w:rPr>
                <w:rFonts w:cs="Arial"/>
              </w:rPr>
              <w:t>100%</w:t>
            </w:r>
            <w:r>
              <w:rPr>
                <w:rFonts w:cs="Arial"/>
              </w:rPr>
              <w:t xml:space="preserve"> sumy ubezpieczenia</w:t>
            </w:r>
          </w:p>
        </w:tc>
      </w:tr>
      <w:tr w:rsidR="007C076D" w:rsidRPr="002A47FD" w14:paraId="54A1E7A1" w14:textId="77777777" w:rsidTr="00B32EE4">
        <w:trPr>
          <w:trHeight w:val="216"/>
          <w:jc w:val="center"/>
        </w:trPr>
        <w:tc>
          <w:tcPr>
            <w:tcW w:w="723"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vAlign w:val="center"/>
          </w:tcPr>
          <w:p w14:paraId="1EB7A925" w14:textId="77777777" w:rsidR="007C076D" w:rsidRPr="007C076D" w:rsidRDefault="007C076D" w:rsidP="00575899">
            <w:pPr>
              <w:widowControl w:val="0"/>
              <w:autoSpaceDE w:val="0"/>
              <w:autoSpaceDN w:val="0"/>
              <w:adjustRightInd w:val="0"/>
              <w:jc w:val="both"/>
              <w:rPr>
                <w:rFonts w:cs="Arial"/>
              </w:rPr>
            </w:pPr>
            <w:r w:rsidRPr="007C076D">
              <w:rPr>
                <w:rFonts w:cs="Arial"/>
              </w:rPr>
              <w:t>2</w:t>
            </w:r>
          </w:p>
        </w:tc>
        <w:tc>
          <w:tcPr>
            <w:tcW w:w="605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vAlign w:val="center"/>
          </w:tcPr>
          <w:p w14:paraId="06E0BE99" w14:textId="77777777" w:rsidR="007C076D" w:rsidRPr="007C076D" w:rsidRDefault="007C076D" w:rsidP="00575899">
            <w:pPr>
              <w:widowControl w:val="0"/>
              <w:autoSpaceDE w:val="0"/>
              <w:autoSpaceDN w:val="0"/>
              <w:adjustRightInd w:val="0"/>
              <w:jc w:val="both"/>
              <w:rPr>
                <w:rFonts w:cs="Arial"/>
              </w:rPr>
            </w:pPr>
            <w:r w:rsidRPr="007C076D">
              <w:rPr>
                <w:rFonts w:cs="Arial"/>
              </w:rPr>
              <w:t>Trwałe inwalidztwo całkowite ubezpieczonego</w:t>
            </w:r>
          </w:p>
        </w:tc>
        <w:tc>
          <w:tcPr>
            <w:tcW w:w="3708"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14:paraId="76FCA063" w14:textId="77777777" w:rsidR="007C076D" w:rsidRPr="007C076D" w:rsidRDefault="007C076D" w:rsidP="00575899">
            <w:pPr>
              <w:widowControl w:val="0"/>
              <w:autoSpaceDE w:val="0"/>
              <w:autoSpaceDN w:val="0"/>
              <w:adjustRightInd w:val="0"/>
              <w:jc w:val="center"/>
              <w:rPr>
                <w:rFonts w:cs="Arial"/>
              </w:rPr>
            </w:pPr>
            <w:r w:rsidRPr="007C076D">
              <w:rPr>
                <w:rFonts w:cs="Arial"/>
              </w:rPr>
              <w:t>100%</w:t>
            </w:r>
            <w:r>
              <w:rPr>
                <w:rFonts w:cs="Arial"/>
              </w:rPr>
              <w:t xml:space="preserve"> </w:t>
            </w:r>
            <w:r w:rsidRPr="007C076D">
              <w:rPr>
                <w:rFonts w:cs="Arial"/>
              </w:rPr>
              <w:t>sumy ubezpieczenia</w:t>
            </w:r>
          </w:p>
        </w:tc>
      </w:tr>
      <w:tr w:rsidR="007C076D" w:rsidRPr="002A47FD" w14:paraId="42E2AF6C" w14:textId="77777777" w:rsidTr="00B32EE4">
        <w:trPr>
          <w:trHeight w:val="207"/>
          <w:jc w:val="center"/>
        </w:trPr>
        <w:tc>
          <w:tcPr>
            <w:tcW w:w="723"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vAlign w:val="center"/>
          </w:tcPr>
          <w:p w14:paraId="623FFA75" w14:textId="77777777" w:rsidR="007C076D" w:rsidRPr="007C076D" w:rsidRDefault="007C076D" w:rsidP="00575899">
            <w:pPr>
              <w:widowControl w:val="0"/>
              <w:autoSpaceDE w:val="0"/>
              <w:autoSpaceDN w:val="0"/>
              <w:adjustRightInd w:val="0"/>
              <w:jc w:val="both"/>
              <w:rPr>
                <w:rFonts w:cs="Arial"/>
              </w:rPr>
            </w:pPr>
            <w:r w:rsidRPr="007C076D">
              <w:rPr>
                <w:rFonts w:cs="Arial"/>
              </w:rPr>
              <w:t>3</w:t>
            </w:r>
          </w:p>
        </w:tc>
        <w:tc>
          <w:tcPr>
            <w:tcW w:w="605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vAlign w:val="center"/>
          </w:tcPr>
          <w:p w14:paraId="4B7834B8" w14:textId="77777777" w:rsidR="007C076D" w:rsidRPr="007C076D" w:rsidRDefault="007C076D" w:rsidP="00575899">
            <w:pPr>
              <w:widowControl w:val="0"/>
              <w:autoSpaceDE w:val="0"/>
              <w:autoSpaceDN w:val="0"/>
              <w:adjustRightInd w:val="0"/>
              <w:jc w:val="both"/>
              <w:rPr>
                <w:rFonts w:cs="Arial"/>
              </w:rPr>
            </w:pPr>
            <w:r w:rsidRPr="007C076D">
              <w:rPr>
                <w:rFonts w:cs="Arial"/>
              </w:rPr>
              <w:t xml:space="preserve">Trwały uszczerbek na zdrowiu (za 1% uszczerbku) </w:t>
            </w:r>
          </w:p>
        </w:tc>
        <w:tc>
          <w:tcPr>
            <w:tcW w:w="3708"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14:paraId="5D8B44FE" w14:textId="77777777" w:rsidR="007C076D" w:rsidRPr="007C076D" w:rsidRDefault="007C076D" w:rsidP="00575899">
            <w:pPr>
              <w:widowControl w:val="0"/>
              <w:autoSpaceDE w:val="0"/>
              <w:autoSpaceDN w:val="0"/>
              <w:adjustRightInd w:val="0"/>
              <w:jc w:val="center"/>
              <w:rPr>
                <w:rFonts w:cs="Arial"/>
              </w:rPr>
            </w:pPr>
            <w:r w:rsidRPr="007C076D">
              <w:rPr>
                <w:rFonts w:cs="Arial"/>
              </w:rPr>
              <w:t>1%</w:t>
            </w:r>
            <w:r>
              <w:rPr>
                <w:rFonts w:cs="Arial"/>
              </w:rPr>
              <w:t xml:space="preserve"> </w:t>
            </w:r>
            <w:r w:rsidRPr="007C076D">
              <w:rPr>
                <w:rFonts w:cs="Arial"/>
              </w:rPr>
              <w:t>sumy ubezpieczenia</w:t>
            </w:r>
          </w:p>
        </w:tc>
      </w:tr>
      <w:tr w:rsidR="007C076D" w:rsidRPr="002A47FD" w14:paraId="6E37659C" w14:textId="77777777" w:rsidTr="00B32EE4">
        <w:trPr>
          <w:trHeight w:val="842"/>
          <w:jc w:val="center"/>
        </w:trPr>
        <w:tc>
          <w:tcPr>
            <w:tcW w:w="723" w:type="dxa"/>
            <w:tcBorders>
              <w:top w:val="single" w:sz="2" w:space="0" w:color="000000"/>
              <w:left w:val="single" w:sz="1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vAlign w:val="center"/>
          </w:tcPr>
          <w:p w14:paraId="0D709256" w14:textId="77777777" w:rsidR="007C076D" w:rsidRPr="007C076D" w:rsidRDefault="007C076D" w:rsidP="00575899">
            <w:pPr>
              <w:widowControl w:val="0"/>
              <w:autoSpaceDE w:val="0"/>
              <w:autoSpaceDN w:val="0"/>
              <w:adjustRightInd w:val="0"/>
              <w:jc w:val="both"/>
              <w:rPr>
                <w:rFonts w:cs="Arial"/>
              </w:rPr>
            </w:pPr>
            <w:r w:rsidRPr="007C076D">
              <w:rPr>
                <w:rFonts w:cs="Arial"/>
              </w:rPr>
              <w:t>4</w:t>
            </w:r>
          </w:p>
        </w:tc>
        <w:tc>
          <w:tcPr>
            <w:tcW w:w="6051"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0" w:type="dxa"/>
              <w:left w:w="108" w:type="dxa"/>
              <w:bottom w:w="0" w:type="dxa"/>
              <w:right w:w="108" w:type="dxa"/>
            </w:tcMar>
            <w:vAlign w:val="center"/>
          </w:tcPr>
          <w:p w14:paraId="32AAA763" w14:textId="77777777" w:rsidR="007C076D" w:rsidRPr="007C076D" w:rsidRDefault="007C076D" w:rsidP="00575899">
            <w:pPr>
              <w:widowControl w:val="0"/>
              <w:autoSpaceDE w:val="0"/>
              <w:autoSpaceDN w:val="0"/>
              <w:adjustRightInd w:val="0"/>
              <w:jc w:val="both"/>
              <w:rPr>
                <w:rFonts w:cs="Arial"/>
              </w:rPr>
            </w:pPr>
            <w:r>
              <w:rPr>
                <w:rFonts w:cs="Arial"/>
              </w:rPr>
              <w:t>Świadczenie szpitalne</w:t>
            </w:r>
          </w:p>
        </w:tc>
        <w:tc>
          <w:tcPr>
            <w:tcW w:w="3708" w:type="dxa"/>
            <w:tcBorders>
              <w:top w:val="single" w:sz="2" w:space="0" w:color="000000"/>
              <w:left w:val="single" w:sz="2" w:space="0" w:color="000000"/>
              <w:bottom w:val="single" w:sz="2" w:space="0" w:color="000000"/>
              <w:right w:val="single" w:sz="12" w:space="0" w:color="000000"/>
            </w:tcBorders>
            <w:shd w:val="clear" w:color="auto" w:fill="F2F2F2" w:themeFill="background1" w:themeFillShade="F2"/>
            <w:tcMar>
              <w:top w:w="0" w:type="dxa"/>
              <w:left w:w="108" w:type="dxa"/>
              <w:bottom w:w="0" w:type="dxa"/>
              <w:right w:w="108" w:type="dxa"/>
            </w:tcMar>
            <w:vAlign w:val="center"/>
          </w:tcPr>
          <w:p w14:paraId="57E45901" w14:textId="77777777" w:rsidR="007C076D" w:rsidRPr="007C076D" w:rsidRDefault="007C076D" w:rsidP="00575899">
            <w:pPr>
              <w:widowControl w:val="0"/>
              <w:autoSpaceDE w:val="0"/>
              <w:autoSpaceDN w:val="0"/>
              <w:adjustRightInd w:val="0"/>
              <w:jc w:val="center"/>
              <w:rPr>
                <w:rFonts w:cs="Arial"/>
              </w:rPr>
            </w:pPr>
            <w:r>
              <w:rPr>
                <w:rFonts w:cs="Arial"/>
              </w:rPr>
              <w:t>50 PLN</w:t>
            </w:r>
            <w:r w:rsidR="00EB28BB">
              <w:t xml:space="preserve"> </w:t>
            </w:r>
            <w:r w:rsidR="00EB28BB" w:rsidRPr="00EB28BB">
              <w:rPr>
                <w:rFonts w:cs="Arial"/>
              </w:rPr>
              <w:t>za każdą dobę hospitalizacji (po co najmniej 24 - godzinnej hospitalizacji) do maksymalnie 90 dni.</w:t>
            </w:r>
            <w:r w:rsidR="00EB28BB">
              <w:rPr>
                <w:rFonts w:cs="Arial"/>
              </w:rPr>
              <w:t xml:space="preserve"> </w:t>
            </w:r>
          </w:p>
        </w:tc>
      </w:tr>
    </w:tbl>
    <w:p w14:paraId="5E42013D" w14:textId="77777777" w:rsidR="00DF2574" w:rsidRDefault="00631ECF" w:rsidP="00DF2574">
      <w:pPr>
        <w:keepNext/>
        <w:tabs>
          <w:tab w:val="left" w:pos="0"/>
        </w:tabs>
        <w:spacing w:before="120"/>
        <w:jc w:val="both"/>
        <w:rPr>
          <w:rFonts w:eastAsia="Meiryo UI"/>
          <w:b/>
          <w:bCs/>
        </w:rPr>
      </w:pPr>
      <w:r w:rsidRPr="00C36534">
        <w:rPr>
          <w:rFonts w:eastAsia="Meiryo UI"/>
          <w:b/>
          <w:bCs/>
        </w:rPr>
        <w:t>Postanowienia dodatkowe:</w:t>
      </w:r>
    </w:p>
    <w:p w14:paraId="25366CD6" w14:textId="77777777" w:rsidR="00631ECF" w:rsidRPr="00DF2574" w:rsidRDefault="00631ECF" w:rsidP="00DF2574">
      <w:pPr>
        <w:keepNext/>
        <w:tabs>
          <w:tab w:val="left" w:pos="0"/>
        </w:tabs>
        <w:spacing w:before="120"/>
        <w:jc w:val="both"/>
        <w:rPr>
          <w:rFonts w:eastAsia="Meiryo UI"/>
          <w:b/>
          <w:bCs/>
        </w:rPr>
      </w:pPr>
      <w:r w:rsidRPr="00C36534">
        <w:rPr>
          <w:rFonts w:eastAsia="Meiryo UI"/>
          <w:bCs/>
        </w:rPr>
        <w:t>1. Zakres ochrony ubezpieczeniowej obejmuje następstwa aktów terrorystycznych.</w:t>
      </w:r>
    </w:p>
    <w:p w14:paraId="33FA01E5" w14:textId="77777777" w:rsidR="00631ECF" w:rsidRPr="00C36534" w:rsidRDefault="00631ECF" w:rsidP="00C36534">
      <w:pPr>
        <w:keepNext/>
        <w:tabs>
          <w:tab w:val="left" w:pos="0"/>
        </w:tabs>
        <w:spacing w:before="120"/>
        <w:jc w:val="both"/>
        <w:rPr>
          <w:rFonts w:eastAsia="Meiryo UI"/>
          <w:bCs/>
        </w:rPr>
      </w:pPr>
      <w:r w:rsidRPr="00C36534">
        <w:rPr>
          <w:rFonts w:eastAsia="Meiryo UI"/>
          <w:bCs/>
        </w:rPr>
        <w:t xml:space="preserve">2. Do określenia wysokości świadczeń z tytułu inwalidztwa przez lekarza Wykonawcy będzie miała zastosowanie Tabela ZUS. W przypadku całkowitej trwałej niezdolności do pracy (rozumiana jako niepełnosprawność, która całkowicie uniemożliwia osobie ubezpieczonej pracę w jakimkolwiek zawodzie i która wedle aktualnej wiedzy medycznej utrzyma się do końca życia osoby ubezpieczonej) świadczenie płatne w wysokości 100% sumy ubezpieczenia. </w:t>
      </w:r>
    </w:p>
    <w:p w14:paraId="192771DB" w14:textId="7C163022" w:rsidR="00631ECF" w:rsidRDefault="00631ECF" w:rsidP="00C36534">
      <w:pPr>
        <w:keepNext/>
        <w:tabs>
          <w:tab w:val="left" w:pos="0"/>
        </w:tabs>
        <w:spacing w:before="120"/>
        <w:jc w:val="both"/>
        <w:rPr>
          <w:rFonts w:eastAsia="Meiryo UI"/>
          <w:bCs/>
        </w:rPr>
      </w:pPr>
      <w:r w:rsidRPr="00C36534">
        <w:rPr>
          <w:rFonts w:eastAsia="Meiryo UI"/>
          <w:bCs/>
        </w:rPr>
        <w:t>3. W razie zajścia szkody/wypadku osoba ubezpieczona zobowiązana jest zgłosić ten fakt Ubezpieczającemu w celu sporządzenia protokołu z miejsca zdarzenia. W razie zgłoszenia roszczenia Ubezpieczający zobowiązany jest na wniosek Wykonawcy do potwierdzenia, że do wypadku będącego podstawą roszczenia doszło na terenie Muzeum Górnictwa Węglowego w Zabrzu podczas zwiedzania atrakcji</w:t>
      </w:r>
      <w:r w:rsidR="004773BD">
        <w:rPr>
          <w:rFonts w:eastAsia="Meiryo UI"/>
          <w:bCs/>
        </w:rPr>
        <w:t>,</w:t>
      </w:r>
      <w:r w:rsidRPr="00C36534">
        <w:rPr>
          <w:rFonts w:eastAsia="Meiryo UI"/>
          <w:bCs/>
        </w:rPr>
        <w:t xml:space="preserve"> na które osoba ubezpieczona zakupiła bilet. Muzeum Górnictwa Węglowego w Zabrzu potwierdza również, że zgłaszający roszczenie jest osobą ubezpieczoną.</w:t>
      </w:r>
    </w:p>
    <w:p w14:paraId="194792DC" w14:textId="77777777" w:rsidR="0032654F" w:rsidRPr="00C36534" w:rsidRDefault="0032654F" w:rsidP="00D3016B">
      <w:pPr>
        <w:keepNext/>
        <w:tabs>
          <w:tab w:val="left" w:pos="0"/>
        </w:tabs>
        <w:spacing w:before="120"/>
        <w:jc w:val="both"/>
        <w:rPr>
          <w:rFonts w:eastAsia="Meiryo UI"/>
          <w:bCs/>
        </w:rPr>
      </w:pPr>
      <w:r>
        <w:rPr>
          <w:rFonts w:eastAsia="Meiryo UI"/>
          <w:bCs/>
        </w:rPr>
        <w:t>4. Wykonawca</w:t>
      </w:r>
      <w:r w:rsidRPr="0032654F">
        <w:rPr>
          <w:rFonts w:eastAsia="Meiryo UI"/>
          <w:bCs/>
        </w:rPr>
        <w:t xml:space="preserve"> nie odpowiada za zdarzenia powstał</w:t>
      </w:r>
      <w:r>
        <w:rPr>
          <w:rFonts w:eastAsia="Meiryo UI"/>
          <w:bCs/>
        </w:rPr>
        <w:t xml:space="preserve">e w następstwie lub w związku z </w:t>
      </w:r>
      <w:r w:rsidRPr="0032654F">
        <w:rPr>
          <w:rFonts w:eastAsia="Meiryo UI"/>
          <w:bCs/>
        </w:rPr>
        <w:t>pozostawaniem Ubezpieczoneg</w:t>
      </w:r>
      <w:r>
        <w:rPr>
          <w:rFonts w:eastAsia="Meiryo UI"/>
          <w:bCs/>
        </w:rPr>
        <w:t xml:space="preserve">o pod wpływem alkoholu, środków </w:t>
      </w:r>
      <w:r w:rsidRPr="0032654F">
        <w:rPr>
          <w:rFonts w:eastAsia="Meiryo UI"/>
          <w:bCs/>
        </w:rPr>
        <w:t>odurzających, substancji psychotr</w:t>
      </w:r>
      <w:r>
        <w:rPr>
          <w:rFonts w:eastAsia="Meiryo UI"/>
          <w:bCs/>
        </w:rPr>
        <w:t xml:space="preserve">opowych lub środków zastępczych </w:t>
      </w:r>
      <w:r w:rsidRPr="0032654F">
        <w:rPr>
          <w:rFonts w:eastAsia="Meiryo UI"/>
          <w:bCs/>
        </w:rPr>
        <w:t>w rozumieniu ustawy o przeciwdzia</w:t>
      </w:r>
      <w:r>
        <w:rPr>
          <w:rFonts w:eastAsia="Meiryo UI"/>
          <w:bCs/>
        </w:rPr>
        <w:t xml:space="preserve">łaniu narkomanii, z wyłączeniem </w:t>
      </w:r>
      <w:r w:rsidRPr="0032654F">
        <w:rPr>
          <w:rFonts w:eastAsia="Meiryo UI"/>
          <w:bCs/>
        </w:rPr>
        <w:t>przypadków zażycia tych środków zgod</w:t>
      </w:r>
      <w:r>
        <w:rPr>
          <w:rFonts w:eastAsia="Meiryo UI"/>
          <w:bCs/>
        </w:rPr>
        <w:t xml:space="preserve">nie z zaleceniem lekarza, o ile </w:t>
      </w:r>
      <w:r w:rsidRPr="0032654F">
        <w:rPr>
          <w:rFonts w:eastAsia="Meiryo UI"/>
          <w:bCs/>
        </w:rPr>
        <w:t>pozostawanie Ubezpieczonego pod wpływem alkoholu, środków odu</w:t>
      </w:r>
      <w:r>
        <w:rPr>
          <w:rFonts w:eastAsia="Meiryo UI"/>
          <w:bCs/>
        </w:rPr>
        <w:t xml:space="preserve">rzających, </w:t>
      </w:r>
      <w:r w:rsidRPr="0032654F">
        <w:rPr>
          <w:rFonts w:eastAsia="Meiryo UI"/>
          <w:bCs/>
        </w:rPr>
        <w:t>substancji psychotropowych lub środków zas</w:t>
      </w:r>
      <w:r>
        <w:rPr>
          <w:rFonts w:eastAsia="Meiryo UI"/>
          <w:bCs/>
        </w:rPr>
        <w:t xml:space="preserve">tępczych miało wpływ na zajście </w:t>
      </w:r>
      <w:r w:rsidRPr="0032654F">
        <w:rPr>
          <w:rFonts w:eastAsia="Meiryo UI"/>
          <w:bCs/>
        </w:rPr>
        <w:t>nieszczęśliwego wypadku</w:t>
      </w:r>
      <w:r>
        <w:rPr>
          <w:rFonts w:eastAsia="Meiryo UI"/>
          <w:bCs/>
        </w:rPr>
        <w:t xml:space="preserve">. Przez </w:t>
      </w:r>
      <w:r w:rsidRPr="0032654F">
        <w:rPr>
          <w:rFonts w:eastAsia="Meiryo UI"/>
          <w:bCs/>
        </w:rPr>
        <w:t xml:space="preserve">pozostawanie pod wpływem alkoholu </w:t>
      </w:r>
      <w:r>
        <w:rPr>
          <w:rFonts w:eastAsia="Meiryo UI"/>
          <w:bCs/>
        </w:rPr>
        <w:t>rozumie się</w:t>
      </w:r>
      <w:r w:rsidRPr="0032654F">
        <w:rPr>
          <w:rFonts w:eastAsia="Meiryo UI"/>
          <w:bCs/>
        </w:rPr>
        <w:t xml:space="preserve"> dz</w:t>
      </w:r>
      <w:r>
        <w:rPr>
          <w:rFonts w:eastAsia="Meiryo UI"/>
          <w:bCs/>
        </w:rPr>
        <w:t xml:space="preserve">iałanie w stanie, gdy zawartość </w:t>
      </w:r>
      <w:r w:rsidRPr="0032654F">
        <w:rPr>
          <w:rFonts w:eastAsia="Meiryo UI"/>
          <w:bCs/>
        </w:rPr>
        <w:lastRenderedPageBreak/>
        <w:t>alkoholu w organizmie wynosi od 0,</w:t>
      </w:r>
      <w:r w:rsidR="00600BD6">
        <w:rPr>
          <w:rFonts w:eastAsia="Meiryo UI"/>
          <w:bCs/>
        </w:rPr>
        <w:t>3</w:t>
      </w:r>
      <w:r w:rsidRPr="0032654F">
        <w:rPr>
          <w:rFonts w:eastAsia="Meiryo UI"/>
          <w:bCs/>
        </w:rPr>
        <w:t xml:space="preserve"> ‰ alkoholu</w:t>
      </w:r>
      <w:r>
        <w:rPr>
          <w:rFonts w:eastAsia="Meiryo UI"/>
          <w:bCs/>
        </w:rPr>
        <w:t xml:space="preserve"> we krwi lub od 0,1</w:t>
      </w:r>
      <w:r w:rsidR="00600BD6">
        <w:rPr>
          <w:rFonts w:eastAsia="Meiryo UI"/>
          <w:bCs/>
        </w:rPr>
        <w:t>5</w:t>
      </w:r>
      <w:r>
        <w:rPr>
          <w:rFonts w:eastAsia="Meiryo UI"/>
          <w:bCs/>
        </w:rPr>
        <w:t xml:space="preserve"> </w:t>
      </w:r>
      <w:r w:rsidR="00D3016B">
        <w:rPr>
          <w:rFonts w:eastAsia="Meiryo UI"/>
          <w:bCs/>
        </w:rPr>
        <w:t xml:space="preserve">mg alkoholu </w:t>
      </w:r>
      <w:r w:rsidR="00D3016B" w:rsidRPr="00D3016B">
        <w:rPr>
          <w:rFonts w:eastAsia="Meiryo UI"/>
          <w:bCs/>
        </w:rPr>
        <w:t>w 1 dm3 w wydychanym powietrzu</w:t>
      </w:r>
      <w:r w:rsidR="00600BD6">
        <w:rPr>
          <w:rFonts w:eastAsia="Meiryo UI"/>
          <w:bCs/>
        </w:rPr>
        <w:t>.</w:t>
      </w:r>
    </w:p>
    <w:p w14:paraId="69D9D384" w14:textId="77777777" w:rsidR="00631ECF" w:rsidRPr="00C36534" w:rsidRDefault="00631ECF" w:rsidP="00C36534">
      <w:pPr>
        <w:keepNext/>
        <w:tabs>
          <w:tab w:val="left" w:pos="0"/>
        </w:tabs>
        <w:spacing w:before="120"/>
        <w:jc w:val="both"/>
        <w:rPr>
          <w:rFonts w:eastAsia="Meiryo UI"/>
          <w:b/>
          <w:bCs/>
        </w:rPr>
      </w:pPr>
      <w:r w:rsidRPr="00C36534">
        <w:rPr>
          <w:rFonts w:eastAsia="Meiryo UI"/>
          <w:b/>
          <w:bCs/>
        </w:rPr>
        <w:t xml:space="preserve">Płatność składki: </w:t>
      </w:r>
    </w:p>
    <w:p w14:paraId="649467BC" w14:textId="77777777" w:rsidR="00631ECF" w:rsidRPr="00C36534" w:rsidRDefault="00631ECF" w:rsidP="00C36534">
      <w:pPr>
        <w:keepNext/>
        <w:tabs>
          <w:tab w:val="left" w:pos="0"/>
        </w:tabs>
        <w:spacing w:before="120"/>
        <w:jc w:val="both"/>
        <w:rPr>
          <w:rFonts w:eastAsia="Meiryo UI"/>
          <w:bCs/>
        </w:rPr>
      </w:pPr>
      <w:r w:rsidRPr="00C36534">
        <w:rPr>
          <w:rFonts w:eastAsia="Meiryo UI"/>
          <w:bCs/>
        </w:rPr>
        <w:t>1. Składka łączna należna z tytułu umowy ubezpieczenia będzie płatna przez Muzeum Górnictwa Węglowego w Zabrzu w terminie widniejącym na przesłanym przez Wykonawcę rachunku za każdy miesiąc udzie</w:t>
      </w:r>
      <w:r w:rsidR="00DF2574">
        <w:rPr>
          <w:rFonts w:eastAsia="Meiryo UI"/>
          <w:bCs/>
        </w:rPr>
        <w:t>lanej ochrony ubezpieczeniowej.</w:t>
      </w:r>
    </w:p>
    <w:p w14:paraId="2C5C9002" w14:textId="77777777" w:rsidR="00631ECF" w:rsidRPr="00C36534" w:rsidRDefault="00631ECF" w:rsidP="00C36534">
      <w:pPr>
        <w:keepNext/>
        <w:tabs>
          <w:tab w:val="left" w:pos="0"/>
        </w:tabs>
        <w:spacing w:before="120"/>
        <w:jc w:val="both"/>
        <w:rPr>
          <w:rFonts w:eastAsia="Meiryo UI"/>
          <w:bCs/>
        </w:rPr>
      </w:pPr>
      <w:r w:rsidRPr="00C36534">
        <w:rPr>
          <w:rFonts w:eastAsia="Meiryo UI"/>
          <w:bCs/>
        </w:rPr>
        <w:t>2. Składka będzie płatna przelewem na rachunek Wykonawcy w terminie widniejącym na przesłanym przez Wykonawcę rachunku za każdy miesiąc udzielanej ochrony ubezpieczeniowej.</w:t>
      </w:r>
    </w:p>
    <w:p w14:paraId="760D681A" w14:textId="77777777" w:rsidR="00631ECF" w:rsidRPr="00C36534" w:rsidRDefault="00631ECF" w:rsidP="00C36534">
      <w:pPr>
        <w:keepNext/>
        <w:tabs>
          <w:tab w:val="left" w:pos="0"/>
        </w:tabs>
        <w:spacing w:before="120"/>
        <w:jc w:val="both"/>
        <w:rPr>
          <w:rFonts w:eastAsia="Meiryo UI"/>
          <w:bCs/>
        </w:rPr>
      </w:pPr>
      <w:r w:rsidRPr="00C36534">
        <w:rPr>
          <w:rFonts w:eastAsia="Meiryo UI"/>
          <w:bCs/>
        </w:rPr>
        <w:t>3. W przypadku objęcia przez Wykonawcę ochroną osób biorących udział w niebiletowanej imprezie organizowanej przez Muzeum Górnictwa Węglowego w Zabrzu, składka będzie płatna najpóźniej w dniu rozpoczęcia imprezy. Podstawą do płatności będzie aneks wystawiony przez Wykonawcę</w:t>
      </w:r>
      <w:r w:rsidR="00DF2574">
        <w:rPr>
          <w:rFonts w:eastAsia="Meiryo UI"/>
          <w:bCs/>
        </w:rPr>
        <w:t xml:space="preserve">. </w:t>
      </w:r>
    </w:p>
    <w:p w14:paraId="7B5FA34E" w14:textId="77777777" w:rsidR="00631ECF" w:rsidRPr="00C36534" w:rsidRDefault="00631ECF" w:rsidP="00C36534">
      <w:pPr>
        <w:keepNext/>
        <w:tabs>
          <w:tab w:val="left" w:pos="0"/>
        </w:tabs>
        <w:spacing w:before="120"/>
        <w:jc w:val="both"/>
        <w:rPr>
          <w:rFonts w:eastAsia="Meiryo UI"/>
          <w:bCs/>
        </w:rPr>
      </w:pPr>
      <w:r w:rsidRPr="00C36534">
        <w:rPr>
          <w:rFonts w:eastAsia="Meiryo UI"/>
          <w:bCs/>
        </w:rPr>
        <w:t>4. Składka łączna (miesięczna) stanowi sumę:</w:t>
      </w:r>
    </w:p>
    <w:p w14:paraId="1F08DCE7" w14:textId="25CD8C8C" w:rsidR="00631ECF" w:rsidRPr="00C36534" w:rsidRDefault="00631ECF" w:rsidP="00C36534">
      <w:pPr>
        <w:keepNext/>
        <w:tabs>
          <w:tab w:val="left" w:pos="0"/>
        </w:tabs>
        <w:spacing w:before="120"/>
        <w:jc w:val="both"/>
        <w:rPr>
          <w:rFonts w:eastAsia="Meiryo UI"/>
          <w:bCs/>
        </w:rPr>
      </w:pPr>
      <w:r w:rsidRPr="00C36534">
        <w:rPr>
          <w:rFonts w:eastAsia="Meiryo UI"/>
          <w:bCs/>
        </w:rPr>
        <w:t>a) iloczynu licz</w:t>
      </w:r>
      <w:r w:rsidR="00E930FA" w:rsidRPr="001B2E08">
        <w:rPr>
          <w:rFonts w:eastAsia="Meiryo UI"/>
          <w:bCs/>
        </w:rPr>
        <w:t>b</w:t>
      </w:r>
      <w:r w:rsidRPr="00C36534">
        <w:rPr>
          <w:rFonts w:eastAsia="Meiryo UI"/>
          <w:bCs/>
        </w:rPr>
        <w:t xml:space="preserve">y sprzedanych biletów na zwiedzanie atrakcji Muzeum Górnictwa Węglowego w Zabrzu oraz składki za jeden bilet </w:t>
      </w:r>
    </w:p>
    <w:p w14:paraId="320F3D3F" w14:textId="77777777" w:rsidR="00631ECF" w:rsidRPr="00C36534" w:rsidRDefault="00631ECF" w:rsidP="00C36534">
      <w:pPr>
        <w:keepNext/>
        <w:tabs>
          <w:tab w:val="left" w:pos="0"/>
        </w:tabs>
        <w:spacing w:before="120"/>
        <w:jc w:val="both"/>
        <w:rPr>
          <w:rFonts w:eastAsia="Meiryo UI"/>
          <w:bCs/>
        </w:rPr>
      </w:pPr>
      <w:r w:rsidRPr="00C36534">
        <w:rPr>
          <w:rFonts w:eastAsia="Meiryo UI"/>
          <w:bCs/>
        </w:rPr>
        <w:t>b) w przypadku uczestników imprez niebiletowanych iloczynu liczby uczestników i składki za j</w:t>
      </w:r>
      <w:r w:rsidR="00DF2574">
        <w:rPr>
          <w:rFonts w:eastAsia="Meiryo UI"/>
          <w:bCs/>
        </w:rPr>
        <w:t>ednego uczestnika.</w:t>
      </w:r>
    </w:p>
    <w:p w14:paraId="0DAD5DA0" w14:textId="77777777" w:rsidR="00631ECF" w:rsidRPr="00C36534" w:rsidRDefault="00631ECF" w:rsidP="00C36534">
      <w:pPr>
        <w:keepNext/>
        <w:tabs>
          <w:tab w:val="left" w:pos="0"/>
        </w:tabs>
        <w:spacing w:before="120"/>
        <w:jc w:val="both"/>
        <w:rPr>
          <w:rFonts w:eastAsia="Meiryo UI"/>
          <w:bCs/>
        </w:rPr>
      </w:pPr>
      <w:r w:rsidRPr="00C36534">
        <w:rPr>
          <w:rFonts w:eastAsia="Meiryo UI"/>
          <w:bCs/>
        </w:rPr>
        <w:t>5. Dla potrzeb rozliczenia składki łącznej (miesięcznej) Muzeum Górnictwa Węglowego w Zabrzu przekaże Wykonawcy informację o ilości sprzedanych biletów w danym miesiącu rozliczeniowym. Informacja ta winna zostać przekazana w terminie 5 dni roboczych po zakończeniu danego miesiąca rozliczeniowego. W rozliczeniach nie uwzględnia się osób zwiedzających niebiletowane atrakcje Muzeum Górnictwa Węglowego w Zabrzu oraz uczestników imprez integracyjnych na terenie Muzeum Górnictwa Węglowego w Zabrzu.</w:t>
      </w:r>
    </w:p>
    <w:p w14:paraId="4EED7E65" w14:textId="77777777" w:rsidR="00631ECF" w:rsidRPr="00C36534" w:rsidRDefault="00631ECF" w:rsidP="00C36534">
      <w:pPr>
        <w:keepNext/>
        <w:tabs>
          <w:tab w:val="left" w:pos="0"/>
        </w:tabs>
        <w:spacing w:before="120"/>
        <w:jc w:val="both"/>
        <w:rPr>
          <w:rFonts w:eastAsia="Meiryo UI"/>
          <w:bCs/>
        </w:rPr>
      </w:pPr>
      <w:r w:rsidRPr="00C36534">
        <w:rPr>
          <w:rFonts w:eastAsia="Meiryo UI"/>
          <w:bCs/>
        </w:rPr>
        <w:t>6. W terminie 14 dni po wejściu w życie polisy z okresem</w:t>
      </w:r>
      <w:r w:rsidR="008B214F">
        <w:rPr>
          <w:rFonts w:eastAsia="Meiryo UI"/>
          <w:bCs/>
        </w:rPr>
        <w:t xml:space="preserve"> odpowiedzialności od 01.01.2020 do 31.12.2020</w:t>
      </w:r>
      <w:r w:rsidRPr="00C36534">
        <w:rPr>
          <w:rFonts w:eastAsia="Meiryo UI"/>
          <w:bCs/>
        </w:rPr>
        <w:t xml:space="preserve"> Muzeum Górnictwa Węglowego w Zabrzu zapłaci sk</w:t>
      </w:r>
      <w:r w:rsidR="009E3C2B">
        <w:rPr>
          <w:rFonts w:eastAsia="Meiryo UI"/>
          <w:bCs/>
        </w:rPr>
        <w:t xml:space="preserve">ładkę depozytową w wysokości 10.000 </w:t>
      </w:r>
      <w:r w:rsidRPr="00C36534">
        <w:rPr>
          <w:rFonts w:eastAsia="Meiryo UI"/>
          <w:bCs/>
        </w:rPr>
        <w:t>PLN. Składka ta zostanie uwzględniona w rozliczeniach za następne miesiące.</w:t>
      </w:r>
    </w:p>
    <w:p w14:paraId="0816B62C" w14:textId="77777777" w:rsidR="00631ECF" w:rsidRPr="00C36534" w:rsidRDefault="00631ECF" w:rsidP="00C36534">
      <w:pPr>
        <w:keepNext/>
        <w:tabs>
          <w:tab w:val="left" w:pos="0"/>
        </w:tabs>
        <w:spacing w:before="120"/>
        <w:jc w:val="both"/>
        <w:rPr>
          <w:rFonts w:eastAsia="Meiryo UI"/>
        </w:rPr>
      </w:pPr>
      <w:r w:rsidRPr="00C36534">
        <w:rPr>
          <w:rFonts w:eastAsia="Meiryo UI"/>
          <w:b/>
          <w:bCs/>
          <w:color w:val="0070C0"/>
        </w:rPr>
        <w:t>WARUNKI FAKULTATYWNE</w:t>
      </w:r>
    </w:p>
    <w:p w14:paraId="6A57626A" w14:textId="41521ACD" w:rsidR="00631ECF" w:rsidRDefault="00631ECF" w:rsidP="00C36534">
      <w:pPr>
        <w:spacing w:before="120"/>
        <w:jc w:val="both"/>
        <w:rPr>
          <w:rFonts w:eastAsia="Meiryo UI"/>
        </w:rPr>
      </w:pPr>
      <w:r w:rsidRPr="00C36534">
        <w:rPr>
          <w:rFonts w:eastAsia="Meiryo UI"/>
        </w:rPr>
        <w:t>Za przyjęcie warunku fakultatywnego Wykonawca otrzyma liczbę punktów przypisaną temu warunkowi.</w:t>
      </w:r>
    </w:p>
    <w:p w14:paraId="05DB036B" w14:textId="77777777" w:rsidR="00C04495" w:rsidRPr="00C36534" w:rsidRDefault="00C04495" w:rsidP="00C36534">
      <w:pPr>
        <w:spacing w:before="120"/>
        <w:jc w:val="both"/>
        <w:rPr>
          <w:rFonts w:eastAsia="Meiryo UI"/>
          <w:b/>
          <w:bCs/>
        </w:rPr>
      </w:pPr>
    </w:p>
    <w:tbl>
      <w:tblPr>
        <w:tblW w:w="0" w:type="auto"/>
        <w:tblInd w:w="108" w:type="dxa"/>
        <w:tblLayout w:type="fixed"/>
        <w:tblLook w:val="0000" w:firstRow="0" w:lastRow="0" w:firstColumn="0" w:lastColumn="0" w:noHBand="0" w:noVBand="0"/>
      </w:tblPr>
      <w:tblGrid>
        <w:gridCol w:w="7938"/>
        <w:gridCol w:w="1701"/>
      </w:tblGrid>
      <w:tr w:rsidR="00631ECF" w:rsidRPr="00C36534" w14:paraId="728307D8" w14:textId="77777777" w:rsidTr="00B8649A">
        <w:trPr>
          <w:cantSplit/>
          <w:trHeight w:val="529"/>
          <w:tblHeader/>
        </w:trPr>
        <w:tc>
          <w:tcPr>
            <w:tcW w:w="7938" w:type="dxa"/>
            <w:tcBorders>
              <w:top w:val="single" w:sz="4" w:space="0" w:color="000000"/>
              <w:left w:val="single" w:sz="4" w:space="0" w:color="000000"/>
              <w:bottom w:val="single" w:sz="4" w:space="0" w:color="000000"/>
            </w:tcBorders>
            <w:shd w:val="clear" w:color="auto" w:fill="0070C0"/>
            <w:vAlign w:val="center"/>
          </w:tcPr>
          <w:p w14:paraId="356771B2" w14:textId="74DE4A94" w:rsidR="00631ECF" w:rsidRPr="008E7CF9" w:rsidRDefault="00631ECF" w:rsidP="00C36534">
            <w:pPr>
              <w:widowControl w:val="0"/>
              <w:autoSpaceDE w:val="0"/>
              <w:spacing w:before="120"/>
              <w:ind w:right="-2"/>
              <w:jc w:val="center"/>
              <w:rPr>
                <w:rFonts w:eastAsia="Meiryo UI"/>
                <w:b/>
                <w:bCs/>
              </w:rPr>
            </w:pPr>
            <w:r w:rsidRPr="00B8649A">
              <w:rPr>
                <w:rFonts w:eastAsia="Meiryo UI"/>
                <w:b/>
                <w:bCs/>
                <w:color w:val="FFFFFF" w:themeColor="background1"/>
              </w:rPr>
              <w:t>Warunki fakultatywne</w:t>
            </w:r>
          </w:p>
        </w:tc>
        <w:tc>
          <w:tcPr>
            <w:tcW w:w="1701"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C8196CC" w14:textId="77777777" w:rsidR="00631ECF" w:rsidRPr="00B8649A" w:rsidRDefault="00631ECF" w:rsidP="00C36534">
            <w:pPr>
              <w:widowControl w:val="0"/>
              <w:autoSpaceDE w:val="0"/>
              <w:spacing w:before="120"/>
              <w:jc w:val="center"/>
              <w:rPr>
                <w:rFonts w:eastAsia="Meiryo UI"/>
                <w:b/>
                <w:color w:val="FFFFFF" w:themeColor="background1"/>
              </w:rPr>
            </w:pPr>
            <w:r w:rsidRPr="00B8649A">
              <w:rPr>
                <w:rFonts w:eastAsia="Meiryo UI"/>
                <w:b/>
                <w:bCs/>
                <w:color w:val="FFFFFF" w:themeColor="background1"/>
              </w:rPr>
              <w:t>Ilość punktów</w:t>
            </w:r>
          </w:p>
        </w:tc>
      </w:tr>
      <w:tr w:rsidR="00631ECF" w:rsidRPr="00C36534" w14:paraId="34BE861F" w14:textId="77777777" w:rsidTr="00306A78">
        <w:tc>
          <w:tcPr>
            <w:tcW w:w="7938" w:type="dxa"/>
            <w:tcBorders>
              <w:top w:val="single" w:sz="4" w:space="0" w:color="000000"/>
              <w:left w:val="single" w:sz="4" w:space="0" w:color="000000"/>
              <w:bottom w:val="single" w:sz="4" w:space="0" w:color="000000"/>
            </w:tcBorders>
            <w:shd w:val="clear" w:color="auto" w:fill="F2F2F2" w:themeFill="background1" w:themeFillShade="F2"/>
            <w:vAlign w:val="center"/>
          </w:tcPr>
          <w:p w14:paraId="27D0CD5A" w14:textId="77777777" w:rsidR="00631ECF" w:rsidRPr="00C36534" w:rsidRDefault="00631ECF" w:rsidP="00C36534">
            <w:pPr>
              <w:spacing w:before="120"/>
              <w:ind w:right="-2"/>
              <w:jc w:val="both"/>
              <w:rPr>
                <w:rFonts w:eastAsia="Meiryo UI"/>
              </w:rPr>
            </w:pPr>
            <w:r w:rsidRPr="00C36534">
              <w:rPr>
                <w:rFonts w:eastAsia="Meiryo UI"/>
                <w:b/>
              </w:rPr>
              <w:t xml:space="preserve">Zwiększenie sumy ubezpieczenia </w:t>
            </w:r>
            <w:r w:rsidRPr="00C36534">
              <w:rPr>
                <w:rFonts w:eastAsia="Meiryo UI"/>
              </w:rPr>
              <w:t>– zwiększenie sumy ubezpieczenia dla zakresów „śmierć wskutek nieszczęśliwego wypadku” oraz „inwalidztwo z włączeniem całkowitej trwałej niezdolności do pracy” z 60.000 PLN do 80.000 PLN</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062AE1F" w14:textId="77777777" w:rsidR="00631ECF" w:rsidRPr="00C36534" w:rsidRDefault="00631ECF" w:rsidP="00C36534">
            <w:pPr>
              <w:widowControl w:val="0"/>
              <w:autoSpaceDE w:val="0"/>
              <w:snapToGrid w:val="0"/>
              <w:spacing w:before="120"/>
              <w:jc w:val="center"/>
            </w:pPr>
            <w:r w:rsidRPr="00C36534">
              <w:t>26 pkt.</w:t>
            </w:r>
          </w:p>
        </w:tc>
      </w:tr>
      <w:tr w:rsidR="00631ECF" w:rsidRPr="00C36534" w14:paraId="4F342290" w14:textId="77777777" w:rsidTr="00306A78">
        <w:tc>
          <w:tcPr>
            <w:tcW w:w="7938" w:type="dxa"/>
            <w:tcBorders>
              <w:top w:val="single" w:sz="4" w:space="0" w:color="000000"/>
              <w:left w:val="single" w:sz="4" w:space="0" w:color="000000"/>
              <w:bottom w:val="single" w:sz="4" w:space="0" w:color="000000"/>
            </w:tcBorders>
            <w:shd w:val="clear" w:color="auto" w:fill="F2F2F2" w:themeFill="background1" w:themeFillShade="F2"/>
            <w:vAlign w:val="center"/>
          </w:tcPr>
          <w:p w14:paraId="0C2C2935" w14:textId="77777777" w:rsidR="00631ECF" w:rsidRPr="00C36534" w:rsidRDefault="00631ECF" w:rsidP="00C36534">
            <w:pPr>
              <w:spacing w:before="120"/>
              <w:ind w:right="-2"/>
              <w:jc w:val="both"/>
              <w:rPr>
                <w:rFonts w:eastAsia="Meiryo UI"/>
              </w:rPr>
            </w:pPr>
            <w:r w:rsidRPr="00C36534">
              <w:rPr>
                <w:rFonts w:eastAsia="Meiryo UI"/>
                <w:b/>
              </w:rPr>
              <w:t xml:space="preserve">Koszty leczenia powypadkowego </w:t>
            </w:r>
            <w:r w:rsidRPr="00C36534">
              <w:rPr>
                <w:rFonts w:eastAsia="Meiryo UI"/>
              </w:rPr>
              <w:t>–</w:t>
            </w:r>
            <w:r w:rsidRPr="00C36534">
              <w:rPr>
                <w:rFonts w:eastAsia="Meiryo UI"/>
                <w:b/>
              </w:rPr>
              <w:t xml:space="preserve"> </w:t>
            </w:r>
            <w:r w:rsidRPr="00C36534">
              <w:rPr>
                <w:rFonts w:eastAsia="Meiryo UI"/>
              </w:rPr>
              <w:t>za które uważa się rzeczywiste wydatki poniesione przez osobę ubezpieczoną, w ciągu 24 miesięcy od doznania uszkodzenia ciała, z tytułu zabiegów i leków zaleconych przez lekarza prowadzącego, w tym min: koszty usług świadczonych przez lekarza lub pielęgniarkę, koszty sali jednoosobowej i koszt sali operacyjnej w placówce medycznej, koszty znieczulenia (w tym koszty podania znieczulenia), wykonania badania rentgenowskiego, koszty badań laboratoryjnych, koszt wezwania karetki pogotowia, leki, usługi terapeutyczne i materiały, koszty rehabilitacji.</w:t>
            </w:r>
          </w:p>
          <w:p w14:paraId="153596D8" w14:textId="77777777" w:rsidR="00631ECF" w:rsidRPr="00C36534" w:rsidRDefault="00631ECF" w:rsidP="00C36534">
            <w:pPr>
              <w:spacing w:before="120"/>
              <w:ind w:right="-2"/>
              <w:jc w:val="right"/>
              <w:rPr>
                <w:rFonts w:eastAsia="Meiryo UI"/>
                <w:b/>
                <w:color w:val="0070C0"/>
              </w:rPr>
            </w:pPr>
            <w:r w:rsidRPr="00C36534">
              <w:rPr>
                <w:rFonts w:eastAsia="Meiryo UI"/>
                <w:b/>
                <w:color w:val="0070C0"/>
              </w:rPr>
              <w:lastRenderedPageBreak/>
              <w:t>Suma ubezpieczenia: 3.000 PLN</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3E8A5F9" w14:textId="77777777" w:rsidR="00631ECF" w:rsidRPr="00C36534" w:rsidRDefault="00631ECF" w:rsidP="00C36534">
            <w:pPr>
              <w:widowControl w:val="0"/>
              <w:autoSpaceDE w:val="0"/>
              <w:snapToGrid w:val="0"/>
              <w:spacing w:before="120"/>
              <w:jc w:val="center"/>
            </w:pPr>
            <w:r w:rsidRPr="00C36534">
              <w:lastRenderedPageBreak/>
              <w:t>2 pkt.</w:t>
            </w:r>
          </w:p>
        </w:tc>
      </w:tr>
      <w:tr w:rsidR="00631ECF" w:rsidRPr="00C36534" w14:paraId="0FBD8B81" w14:textId="77777777" w:rsidTr="00306A78">
        <w:tc>
          <w:tcPr>
            <w:tcW w:w="7938" w:type="dxa"/>
            <w:tcBorders>
              <w:top w:val="single" w:sz="4" w:space="0" w:color="000000"/>
              <w:left w:val="single" w:sz="4" w:space="0" w:color="000000"/>
              <w:bottom w:val="single" w:sz="4" w:space="0" w:color="000000"/>
            </w:tcBorders>
            <w:shd w:val="clear" w:color="auto" w:fill="F2F2F2" w:themeFill="background1" w:themeFillShade="F2"/>
            <w:vAlign w:val="center"/>
          </w:tcPr>
          <w:p w14:paraId="1E1ED7BD" w14:textId="63E09A39" w:rsidR="00631ECF" w:rsidRPr="00C36534" w:rsidRDefault="00631ECF" w:rsidP="00C36534">
            <w:pPr>
              <w:spacing w:before="120"/>
              <w:ind w:right="-2"/>
              <w:jc w:val="both"/>
              <w:rPr>
                <w:rFonts w:eastAsia="Meiryo UI"/>
                <w:b/>
              </w:rPr>
            </w:pPr>
            <w:r w:rsidRPr="00C36534">
              <w:rPr>
                <w:rFonts w:eastAsia="Meiryo UI"/>
                <w:b/>
              </w:rPr>
              <w:t>Koszty przekwalifikowania zawodowego</w:t>
            </w:r>
            <w:r w:rsidR="00807415">
              <w:rPr>
                <w:rFonts w:eastAsia="Meiryo UI"/>
                <w:b/>
              </w:rPr>
              <w:t xml:space="preserve"> i przystosowania</w:t>
            </w:r>
            <w:r w:rsidRPr="00C36534">
              <w:rPr>
                <w:rFonts w:eastAsia="Meiryo UI"/>
                <w:b/>
              </w:rPr>
              <w:t xml:space="preserve"> do życia w zmienionych warunkach</w:t>
            </w:r>
          </w:p>
          <w:p w14:paraId="204736F1" w14:textId="77777777" w:rsidR="00631ECF" w:rsidRPr="00C36534" w:rsidRDefault="00631ECF" w:rsidP="00C36534">
            <w:pPr>
              <w:spacing w:before="120"/>
              <w:ind w:right="-2"/>
              <w:jc w:val="both"/>
              <w:rPr>
                <w:rFonts w:eastAsia="Meiryo UI"/>
              </w:rPr>
            </w:pPr>
            <w:r w:rsidRPr="00C36534">
              <w:rPr>
                <w:rFonts w:eastAsia="Meiryo UI"/>
              </w:rPr>
              <w:t>W przypadku wypłaty świadczenia z tytułu całkowitej trwałej niezdolności do pracy, utraty kończyn(-y), utraty wzroku, utraty mowy, utraty słuchu, paraplegii, tetraplegii Wykonawca pokryje:</w:t>
            </w:r>
          </w:p>
          <w:p w14:paraId="734BC689" w14:textId="5AA382FF" w:rsidR="00631ECF" w:rsidRPr="00C36534" w:rsidRDefault="00631ECF" w:rsidP="00C36534">
            <w:pPr>
              <w:spacing w:before="120"/>
              <w:ind w:right="-2"/>
              <w:jc w:val="both"/>
              <w:rPr>
                <w:rFonts w:eastAsia="Meiryo UI"/>
              </w:rPr>
            </w:pPr>
            <w:r w:rsidRPr="00C36534">
              <w:rPr>
                <w:rFonts w:eastAsia="Meiryo UI"/>
              </w:rPr>
              <w:t>- poniesione przez osobę ubezpieczoną wszelkie uzasadnione koszty przekwalifikowania, tak aby przygotować osobę</w:t>
            </w:r>
            <w:r w:rsidR="00E930FA">
              <w:rPr>
                <w:rFonts w:eastAsia="Meiryo UI"/>
              </w:rPr>
              <w:t xml:space="preserve"> </w:t>
            </w:r>
            <w:r w:rsidRPr="00C36534">
              <w:rPr>
                <w:rFonts w:eastAsia="Meiryo UI"/>
              </w:rPr>
              <w:t>ubezpieczoną do wykonywania innego zawodu, lub</w:t>
            </w:r>
          </w:p>
          <w:p w14:paraId="3D0C644A" w14:textId="77777777" w:rsidR="00631ECF" w:rsidRPr="00C36534" w:rsidRDefault="00631ECF" w:rsidP="00C36534">
            <w:pPr>
              <w:spacing w:before="120"/>
              <w:ind w:right="-2"/>
              <w:jc w:val="both"/>
              <w:rPr>
                <w:rFonts w:eastAsia="Meiryo UI"/>
              </w:rPr>
            </w:pPr>
            <w:r w:rsidRPr="00C36534">
              <w:rPr>
                <w:rFonts w:eastAsia="Meiryo UI"/>
              </w:rPr>
              <w:t>- poniesione przez osobę ubezpieczoną wszelkie uzasadnione koszty w celu przystosowania jej do życia w zmienionych warunkach po wypadku.</w:t>
            </w:r>
          </w:p>
          <w:p w14:paraId="1F7041BA" w14:textId="77777777" w:rsidR="00631ECF" w:rsidRPr="00C36534" w:rsidRDefault="00631ECF" w:rsidP="00C36534">
            <w:pPr>
              <w:spacing w:before="120"/>
              <w:ind w:right="-2"/>
              <w:jc w:val="right"/>
              <w:rPr>
                <w:rFonts w:eastAsia="Meiryo UI"/>
                <w:b/>
                <w:color w:val="0070C0"/>
              </w:rPr>
            </w:pPr>
            <w:r w:rsidRPr="00C36534">
              <w:rPr>
                <w:rFonts w:eastAsia="Meiryo UI"/>
                <w:b/>
                <w:color w:val="0070C0"/>
              </w:rPr>
              <w:t>Suma ubezpieczenia: 3.000 PLN</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096440E" w14:textId="77777777" w:rsidR="00631ECF" w:rsidRPr="00C36534" w:rsidRDefault="00631ECF" w:rsidP="00C36534">
            <w:pPr>
              <w:widowControl w:val="0"/>
              <w:autoSpaceDE w:val="0"/>
              <w:snapToGrid w:val="0"/>
              <w:spacing w:before="120"/>
              <w:jc w:val="center"/>
            </w:pPr>
            <w:r w:rsidRPr="00C36534">
              <w:t>2 pkt.</w:t>
            </w:r>
          </w:p>
        </w:tc>
      </w:tr>
      <w:tr w:rsidR="00631ECF" w:rsidRPr="00C36534" w14:paraId="44AE4C8C" w14:textId="77777777" w:rsidTr="00306A78">
        <w:tc>
          <w:tcPr>
            <w:tcW w:w="7938" w:type="dxa"/>
            <w:tcBorders>
              <w:top w:val="single" w:sz="4" w:space="0" w:color="000000"/>
              <w:left w:val="single" w:sz="4" w:space="0" w:color="000000"/>
              <w:bottom w:val="single" w:sz="4" w:space="0" w:color="000000"/>
            </w:tcBorders>
            <w:shd w:val="clear" w:color="auto" w:fill="F2F2F2" w:themeFill="background1" w:themeFillShade="F2"/>
            <w:vAlign w:val="center"/>
          </w:tcPr>
          <w:p w14:paraId="759D931A" w14:textId="77777777" w:rsidR="00631ECF" w:rsidRPr="00C36534" w:rsidRDefault="00631ECF" w:rsidP="00C36534">
            <w:pPr>
              <w:spacing w:before="120"/>
              <w:ind w:right="-2"/>
              <w:jc w:val="both"/>
              <w:rPr>
                <w:rFonts w:eastAsia="Meiryo UI"/>
                <w:b/>
              </w:rPr>
            </w:pPr>
            <w:r w:rsidRPr="00C36534">
              <w:rPr>
                <w:rFonts w:eastAsia="Meiryo UI"/>
                <w:b/>
              </w:rPr>
              <w:t>Koszty pogrzebu</w:t>
            </w:r>
          </w:p>
          <w:p w14:paraId="392131F9" w14:textId="77777777" w:rsidR="00631ECF" w:rsidRPr="00C36534" w:rsidRDefault="00631ECF" w:rsidP="00C36534">
            <w:pPr>
              <w:spacing w:before="120"/>
              <w:ind w:right="-2"/>
              <w:jc w:val="both"/>
              <w:rPr>
                <w:rFonts w:eastAsia="Meiryo UI"/>
              </w:rPr>
            </w:pPr>
            <w:r w:rsidRPr="00C36534">
              <w:rPr>
                <w:rFonts w:eastAsia="Meiryo UI"/>
              </w:rPr>
              <w:t>W przypadku płatności z tytułu śmierci wskutek nieszczęśliwego wypadku, Wykonawca pokryje uzasadnione koszty pogrzebu w Polsce każdej osoby ubezpieczonej.</w:t>
            </w:r>
          </w:p>
          <w:p w14:paraId="4986FC17" w14:textId="77777777" w:rsidR="000E2CBE" w:rsidRPr="00C36534" w:rsidRDefault="00631ECF" w:rsidP="00224559">
            <w:pPr>
              <w:spacing w:before="120"/>
              <w:ind w:right="-2"/>
              <w:jc w:val="right"/>
              <w:rPr>
                <w:rFonts w:eastAsia="Meiryo UI"/>
                <w:b/>
                <w:color w:val="0070C0"/>
              </w:rPr>
            </w:pPr>
            <w:r w:rsidRPr="00C36534">
              <w:rPr>
                <w:rFonts w:eastAsia="Meiryo UI"/>
                <w:b/>
                <w:color w:val="0070C0"/>
              </w:rPr>
              <w:t>Suma ubezpieczenia: 5.000 PLN</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A81E801" w14:textId="77777777" w:rsidR="00631ECF" w:rsidRPr="00C36534" w:rsidRDefault="00631ECF" w:rsidP="00C36534">
            <w:pPr>
              <w:widowControl w:val="0"/>
              <w:autoSpaceDE w:val="0"/>
              <w:snapToGrid w:val="0"/>
              <w:spacing w:before="120"/>
              <w:jc w:val="center"/>
            </w:pPr>
            <w:r w:rsidRPr="00C36534">
              <w:t>2 pkt.</w:t>
            </w:r>
          </w:p>
        </w:tc>
      </w:tr>
      <w:tr w:rsidR="00631ECF" w:rsidRPr="00C36534" w14:paraId="0C848F9D" w14:textId="77777777" w:rsidTr="00306A78">
        <w:tc>
          <w:tcPr>
            <w:tcW w:w="7938" w:type="dxa"/>
            <w:tcBorders>
              <w:top w:val="single" w:sz="4" w:space="0" w:color="000000"/>
              <w:left w:val="single" w:sz="4" w:space="0" w:color="000000"/>
              <w:bottom w:val="single" w:sz="4" w:space="0" w:color="000000"/>
            </w:tcBorders>
            <w:shd w:val="clear" w:color="auto" w:fill="F2F2F2" w:themeFill="background1" w:themeFillShade="F2"/>
            <w:vAlign w:val="center"/>
          </w:tcPr>
          <w:p w14:paraId="6DBB7D0F" w14:textId="77777777" w:rsidR="00631ECF" w:rsidRPr="00C36534" w:rsidRDefault="00631ECF" w:rsidP="00C36534">
            <w:pPr>
              <w:spacing w:before="120"/>
              <w:ind w:right="-2"/>
              <w:jc w:val="both"/>
              <w:rPr>
                <w:rFonts w:eastAsia="Meiryo UI"/>
                <w:b/>
              </w:rPr>
            </w:pPr>
            <w:r w:rsidRPr="00C36534">
              <w:rPr>
                <w:rFonts w:eastAsia="Meiryo UI"/>
                <w:b/>
              </w:rPr>
              <w:t>Koszty zakupu wózka inwalidzkiego oraz koszty zakupu lub naprawy środków ortopedycznych  i pomocniczych</w:t>
            </w:r>
          </w:p>
          <w:p w14:paraId="4CB99F5C" w14:textId="77777777" w:rsidR="00631ECF" w:rsidRPr="00C36534" w:rsidRDefault="00631ECF" w:rsidP="00C36534">
            <w:pPr>
              <w:spacing w:before="120"/>
              <w:ind w:right="-2"/>
              <w:jc w:val="both"/>
              <w:rPr>
                <w:rFonts w:eastAsia="Meiryo UI"/>
              </w:rPr>
            </w:pPr>
            <w:r w:rsidRPr="00C36534">
              <w:rPr>
                <w:rFonts w:eastAsia="Meiryo UI"/>
              </w:rPr>
              <w:t>W przypadku wypłaty świadczenia z tytułu inwalidztwa, Wykonawca zwróci osobie ubezpieczonej koszt zakupu wózka inwalidzkiego (jeżeli inwalidztwo to skutkuje koniecznością poruszania się na wózku inwalidzkim) oraz koszty zakupu lub naprawy środków ortopedycznych i pomocniczych.</w:t>
            </w:r>
          </w:p>
          <w:p w14:paraId="08237074" w14:textId="77777777" w:rsidR="00631ECF" w:rsidRPr="00C36534" w:rsidRDefault="00631ECF" w:rsidP="00C36534">
            <w:pPr>
              <w:spacing w:before="120"/>
              <w:ind w:right="-2"/>
              <w:jc w:val="right"/>
              <w:rPr>
                <w:rFonts w:eastAsia="Meiryo UI"/>
                <w:b/>
                <w:color w:val="0070C0"/>
              </w:rPr>
            </w:pPr>
            <w:r w:rsidRPr="00C36534">
              <w:rPr>
                <w:rFonts w:eastAsia="Meiryo UI"/>
                <w:b/>
                <w:color w:val="0070C0"/>
              </w:rPr>
              <w:t>Suma ubezpieczenia: 5.000 PLN</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29DD86C" w14:textId="77777777" w:rsidR="00631ECF" w:rsidRPr="00C36534" w:rsidRDefault="00631ECF" w:rsidP="00C36534">
            <w:pPr>
              <w:widowControl w:val="0"/>
              <w:autoSpaceDE w:val="0"/>
              <w:snapToGrid w:val="0"/>
              <w:spacing w:before="120"/>
              <w:jc w:val="center"/>
            </w:pPr>
            <w:r w:rsidRPr="00C36534">
              <w:t>2 pkt.</w:t>
            </w:r>
          </w:p>
        </w:tc>
      </w:tr>
      <w:tr w:rsidR="00631ECF" w:rsidRPr="00C36534" w14:paraId="3916972F" w14:textId="77777777" w:rsidTr="00306A78">
        <w:tc>
          <w:tcPr>
            <w:tcW w:w="7938" w:type="dxa"/>
            <w:tcBorders>
              <w:top w:val="single" w:sz="4" w:space="0" w:color="000000"/>
              <w:left w:val="single" w:sz="4" w:space="0" w:color="000000"/>
              <w:bottom w:val="single" w:sz="4" w:space="0" w:color="000000"/>
            </w:tcBorders>
            <w:shd w:val="clear" w:color="auto" w:fill="F2F2F2" w:themeFill="background1" w:themeFillShade="F2"/>
            <w:vAlign w:val="center"/>
          </w:tcPr>
          <w:p w14:paraId="54862E7C" w14:textId="77777777" w:rsidR="00631ECF" w:rsidRPr="00C36534" w:rsidRDefault="00631ECF" w:rsidP="00C36534">
            <w:pPr>
              <w:spacing w:before="120"/>
              <w:ind w:right="-2"/>
              <w:jc w:val="both"/>
              <w:rPr>
                <w:rFonts w:eastAsia="Meiryo UI"/>
              </w:rPr>
            </w:pPr>
            <w:r w:rsidRPr="00C36534">
              <w:rPr>
                <w:rFonts w:eastAsia="Meiryo UI"/>
                <w:b/>
              </w:rPr>
              <w:t xml:space="preserve">Okaleczenie i oszpecenie twarzy </w:t>
            </w:r>
            <w:r w:rsidRPr="00C36534">
              <w:rPr>
                <w:rFonts w:eastAsia="Meiryo UI"/>
              </w:rPr>
              <w:t>-</w:t>
            </w:r>
            <w:r w:rsidRPr="00C36534">
              <w:rPr>
                <w:rFonts w:eastAsia="Meiryo UI"/>
                <w:b/>
              </w:rPr>
              <w:t xml:space="preserve"> </w:t>
            </w:r>
            <w:r w:rsidRPr="00C36534">
              <w:rPr>
                <w:rFonts w:eastAsia="Meiryo UI"/>
              </w:rPr>
              <w:t>w przypadku, gdy Osoba ubezpieczona dozna Uszkodzenia ciała, które w ciągu 90 dni jako jedyna i niezależna od innych czynników przyczyna doprowadzi do okaleczenia lub oszpecenia jej twarzy, Wykonawca wypłaci osobie ubezpieczonej określoną poniżej procentowo część zapisanej w polisie sumy ubezpieczenia z tytułu okaleczenia i oszpecenia twarzy.</w:t>
            </w:r>
          </w:p>
          <w:p w14:paraId="3AB22A95" w14:textId="77777777" w:rsidR="00631ECF" w:rsidRPr="00C36534" w:rsidRDefault="00631ECF" w:rsidP="00C36534">
            <w:pPr>
              <w:spacing w:before="120"/>
              <w:ind w:right="-2"/>
              <w:jc w:val="both"/>
              <w:rPr>
                <w:rFonts w:eastAsia="Meiryo UI"/>
              </w:rPr>
            </w:pPr>
            <w:r w:rsidRPr="00C36534">
              <w:rPr>
                <w:rFonts w:eastAsia="Meiryo UI"/>
              </w:rPr>
              <w:t>Trwałe okaleczenie twarzy:</w:t>
            </w:r>
          </w:p>
          <w:p w14:paraId="6018604E" w14:textId="77777777" w:rsidR="00631ECF" w:rsidRPr="00C36534" w:rsidRDefault="00631ECF" w:rsidP="00C36534">
            <w:pPr>
              <w:spacing w:before="120"/>
              <w:ind w:right="-2"/>
              <w:jc w:val="both"/>
              <w:rPr>
                <w:rFonts w:eastAsia="Meiryo UI"/>
              </w:rPr>
            </w:pPr>
            <w:r w:rsidRPr="00C36534">
              <w:rPr>
                <w:rFonts w:eastAsia="Meiryo UI"/>
              </w:rPr>
              <w:t>a) blizna o długości 10 cm lub dłuższa – 100%</w:t>
            </w:r>
          </w:p>
          <w:p w14:paraId="223389CC" w14:textId="77777777" w:rsidR="00631ECF" w:rsidRPr="00C36534" w:rsidRDefault="00631ECF" w:rsidP="00C36534">
            <w:pPr>
              <w:spacing w:before="120"/>
              <w:ind w:right="-2"/>
              <w:jc w:val="both"/>
              <w:rPr>
                <w:rFonts w:eastAsia="Meiryo UI"/>
              </w:rPr>
            </w:pPr>
            <w:r w:rsidRPr="00C36534">
              <w:rPr>
                <w:rFonts w:eastAsia="Meiryo UI"/>
              </w:rPr>
              <w:t>b) blizna o długości pomiędzy 3 a 9 cm – 50%</w:t>
            </w:r>
          </w:p>
          <w:p w14:paraId="2E3A1B72" w14:textId="77777777" w:rsidR="00631ECF" w:rsidRPr="00C36534" w:rsidRDefault="00631ECF" w:rsidP="00C36534">
            <w:pPr>
              <w:spacing w:before="120"/>
              <w:ind w:right="-2"/>
              <w:jc w:val="both"/>
              <w:rPr>
                <w:rFonts w:eastAsia="Meiryo UI"/>
              </w:rPr>
            </w:pPr>
            <w:r w:rsidRPr="00C36534">
              <w:rPr>
                <w:rFonts w:eastAsia="Meiryo UI"/>
              </w:rPr>
              <w:t>Trwałe oszpecenie twarzy – 100%</w:t>
            </w:r>
          </w:p>
          <w:p w14:paraId="063BB112" w14:textId="77777777" w:rsidR="00631ECF" w:rsidRPr="00C36534" w:rsidRDefault="00631ECF" w:rsidP="00C36534">
            <w:pPr>
              <w:spacing w:before="120"/>
              <w:ind w:right="-2"/>
              <w:jc w:val="both"/>
              <w:rPr>
                <w:rFonts w:eastAsia="Meiryo UI"/>
              </w:rPr>
            </w:pPr>
            <w:r w:rsidRPr="00C36534">
              <w:rPr>
                <w:rFonts w:eastAsia="Meiryo UI"/>
              </w:rPr>
              <w:t>Wykonawca nie uwzględni roszczenia odszkodowawczego, którego przyczyną będzie zabieg chirurgii plastycznej niesłużący ratowaniu życia, także jeżeli taki zabieg przyczyni się do powstania roszczenia, lub jeśli roszczenie to będzie konsekwencją takiego zabiegu.</w:t>
            </w:r>
          </w:p>
          <w:p w14:paraId="3B04AC0C" w14:textId="77777777" w:rsidR="00631ECF" w:rsidRPr="00C36534" w:rsidRDefault="00631ECF" w:rsidP="00C36534">
            <w:pPr>
              <w:spacing w:before="120"/>
              <w:ind w:right="-2"/>
              <w:jc w:val="right"/>
              <w:rPr>
                <w:rFonts w:eastAsia="Meiryo UI"/>
                <w:b/>
                <w:color w:val="0070C0"/>
              </w:rPr>
            </w:pPr>
            <w:r w:rsidRPr="00C36534">
              <w:rPr>
                <w:rFonts w:eastAsia="Meiryo UI"/>
                <w:b/>
                <w:color w:val="0070C0"/>
              </w:rPr>
              <w:t>Suma ubezpieczenia: 3.000 PLN</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D491E27" w14:textId="77777777" w:rsidR="00631ECF" w:rsidRPr="00C36534" w:rsidRDefault="00631ECF" w:rsidP="00C36534">
            <w:pPr>
              <w:widowControl w:val="0"/>
              <w:autoSpaceDE w:val="0"/>
              <w:snapToGrid w:val="0"/>
              <w:spacing w:before="120"/>
              <w:jc w:val="center"/>
            </w:pPr>
            <w:r w:rsidRPr="00C36534">
              <w:t>2 pkt.</w:t>
            </w:r>
          </w:p>
        </w:tc>
      </w:tr>
      <w:tr w:rsidR="00631ECF" w:rsidRPr="00C36534" w14:paraId="05DF46E4" w14:textId="77777777" w:rsidTr="00306A78">
        <w:tc>
          <w:tcPr>
            <w:tcW w:w="7938" w:type="dxa"/>
            <w:tcBorders>
              <w:top w:val="single" w:sz="4" w:space="0" w:color="000000"/>
              <w:left w:val="single" w:sz="4" w:space="0" w:color="000000"/>
              <w:bottom w:val="single" w:sz="4" w:space="0" w:color="000000"/>
            </w:tcBorders>
            <w:shd w:val="clear" w:color="auto" w:fill="F2F2F2" w:themeFill="background1" w:themeFillShade="F2"/>
            <w:vAlign w:val="center"/>
          </w:tcPr>
          <w:p w14:paraId="32B2B7D2" w14:textId="77777777" w:rsidR="00631ECF" w:rsidRPr="00C36534" w:rsidRDefault="00631ECF" w:rsidP="00C36534">
            <w:pPr>
              <w:spacing w:before="120"/>
              <w:ind w:right="-2"/>
              <w:jc w:val="both"/>
              <w:rPr>
                <w:rFonts w:eastAsia="Meiryo UI"/>
              </w:rPr>
            </w:pPr>
            <w:r w:rsidRPr="00C36534">
              <w:rPr>
                <w:rFonts w:eastAsia="Meiryo UI"/>
                <w:b/>
              </w:rPr>
              <w:t xml:space="preserve">Uszkodzenie akcesoriów optycznych </w:t>
            </w:r>
            <w:r w:rsidRPr="00C36534">
              <w:rPr>
                <w:rFonts w:eastAsia="Meiryo UI"/>
              </w:rPr>
              <w:t xml:space="preserve">- W przypadku, gdy osoba ubezpieczona dozna objętego ochroną ubezpieczeniową nieszczęśliwego wypadku, który jako jedyna i niezależna od innych czynników przyczyna doprowadzi do uszkodzenia </w:t>
            </w:r>
            <w:r w:rsidRPr="00C36534">
              <w:rPr>
                <w:rFonts w:eastAsia="Meiryo UI"/>
              </w:rPr>
              <w:lastRenderedPageBreak/>
              <w:t>akcesoriów optycznych, Wykonawca wypłaci osobie ubezpieczonej świadczenie do wysokości sumy ubezpieczenia wskazanej w polisie w sekcji uszkodzenie akcesoriów optycznych.</w:t>
            </w:r>
          </w:p>
          <w:p w14:paraId="0D42D3A6" w14:textId="77777777" w:rsidR="00631ECF" w:rsidRPr="00C36534" w:rsidRDefault="00631ECF" w:rsidP="00C36534">
            <w:pPr>
              <w:spacing w:before="120"/>
              <w:ind w:right="-2"/>
              <w:jc w:val="both"/>
              <w:rPr>
                <w:rFonts w:eastAsia="Meiryo UI"/>
              </w:rPr>
            </w:pPr>
            <w:r w:rsidRPr="00C36534">
              <w:rPr>
                <w:rFonts w:eastAsia="Meiryo UI"/>
              </w:rPr>
              <w:t>Za uszkodzenie akcesoriów optycznych uważa się będące skutkiem uszkodzenia ciała osoby ubezpieczonej przypadkowe uszkodzenie przepisanych przez lekarza - okulistę okularów lub soczewek kontaktowych, które muszą być wymienione bądź naprawione, lub jeśli osobie ubezpieczonej (w ciągu 30 dni od doznania uszkodzenia ciała) zostaną przepisane okulary bądź soczewki kontaktowe; Wykonawca pokryje koszt badania wzroku, jeżeli będzie ono wymagane, a także dodatkowo pokryje, do wysokości sumy ubezpieczenia wskazanej w polisie, koszt zakupu, wymiany lub naprawy okularów lub soczewek kontaktowych.</w:t>
            </w:r>
          </w:p>
          <w:p w14:paraId="57BE5168" w14:textId="77777777" w:rsidR="00631ECF" w:rsidRPr="00C36534" w:rsidRDefault="00631ECF" w:rsidP="00C36534">
            <w:pPr>
              <w:spacing w:before="120"/>
              <w:ind w:right="-2"/>
              <w:jc w:val="right"/>
              <w:rPr>
                <w:rFonts w:eastAsia="Meiryo UI"/>
                <w:b/>
                <w:color w:val="0070C0"/>
              </w:rPr>
            </w:pPr>
            <w:r w:rsidRPr="00C36534">
              <w:rPr>
                <w:rFonts w:eastAsia="Meiryo UI"/>
                <w:b/>
                <w:color w:val="0070C0"/>
              </w:rPr>
              <w:t>Suma ubezpieczenia: 1.200 PLN</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45F546" w14:textId="77777777" w:rsidR="00631ECF" w:rsidRPr="00C36534" w:rsidRDefault="00631ECF" w:rsidP="00C36534">
            <w:pPr>
              <w:widowControl w:val="0"/>
              <w:autoSpaceDE w:val="0"/>
              <w:snapToGrid w:val="0"/>
              <w:spacing w:before="120"/>
              <w:jc w:val="center"/>
            </w:pPr>
            <w:r w:rsidRPr="00C36534">
              <w:lastRenderedPageBreak/>
              <w:t>2 pkt</w:t>
            </w:r>
          </w:p>
        </w:tc>
      </w:tr>
      <w:tr w:rsidR="00631ECF" w:rsidRPr="00C36534" w14:paraId="03687306" w14:textId="77777777" w:rsidTr="00306A78">
        <w:tc>
          <w:tcPr>
            <w:tcW w:w="7938" w:type="dxa"/>
            <w:tcBorders>
              <w:top w:val="single" w:sz="4" w:space="0" w:color="000000"/>
              <w:left w:val="single" w:sz="4" w:space="0" w:color="000000"/>
              <w:bottom w:val="single" w:sz="4" w:space="0" w:color="000000"/>
            </w:tcBorders>
            <w:shd w:val="clear" w:color="auto" w:fill="F2F2F2" w:themeFill="background1" w:themeFillShade="F2"/>
            <w:vAlign w:val="center"/>
          </w:tcPr>
          <w:p w14:paraId="61AF3EBD" w14:textId="77777777" w:rsidR="00631ECF" w:rsidRPr="00C36534" w:rsidRDefault="00631ECF" w:rsidP="00C36534">
            <w:pPr>
              <w:spacing w:before="120"/>
              <w:ind w:right="-2"/>
              <w:jc w:val="both"/>
            </w:pPr>
            <w:r w:rsidRPr="00C36534">
              <w:rPr>
                <w:rFonts w:eastAsia="Meiryo UI"/>
                <w:b/>
              </w:rPr>
              <w:t>Świadczenie z tytułu przebudowy domu oraz modyfikacji pojazdu</w:t>
            </w:r>
            <w:r w:rsidRPr="00C36534">
              <w:t xml:space="preserve"> - W przypadku, gdy osoba ubezpieczona dozna objętego ochroną ubezpieczeniową nieszczęśliwego wypadku, skutkującego całkowitą trwałą niezdolnością do pracy, Wykonawca pokryje koszty z tytułu przebudowy domu oraz modyfikacji pojazdu poniesione w ciągu jednego roku od daty nieszczęśliwego wypadku powodującego powstanie takiej szkody/szkód, do wysokości sumy ubezpieczenia wskazanej w Polisie dla tego zakresu. </w:t>
            </w:r>
          </w:p>
          <w:p w14:paraId="1B06D56B" w14:textId="77777777" w:rsidR="00631ECF" w:rsidRPr="00C36534" w:rsidRDefault="00631ECF" w:rsidP="00C36534">
            <w:pPr>
              <w:spacing w:before="120"/>
              <w:ind w:right="-2"/>
              <w:jc w:val="both"/>
            </w:pPr>
            <w:r w:rsidRPr="00C36534">
              <w:t xml:space="preserve">Za koszty z tytułu przebudowy domu oraz modyfikacji pojazdu </w:t>
            </w:r>
            <w:r w:rsidRPr="00C36534">
              <w:rPr>
                <w:rFonts w:eastAsia="Meiryo UI"/>
              </w:rPr>
              <w:t xml:space="preserve">uważa się wydatki z tytułu przebudowy domu/mieszkania osoby ubezpieczonej, które są konieczne, aby przystosować ten dom/mieszkanie do użytkowania przez osobę poruszającą się wyłącznie na wózku inwalidzkim; lub modyfikacje pojazdu silnikowego będącego własnością bądź dzierżawionego przez osobę ubezpieczoną lub modyfikacje pojazdu silnikowego nowego zakupionego dla osoby ubezpieczonej, które są konieczne, aby przystosować pojazd do poruszania się nim przez osobę ubezpieczoną i/lub aby umożliwić kierowanie przez nią tym pojazdem. </w:t>
            </w:r>
          </w:p>
          <w:p w14:paraId="70362DE7" w14:textId="77777777" w:rsidR="00631ECF" w:rsidRPr="00C36534" w:rsidRDefault="00631ECF" w:rsidP="00C36534">
            <w:pPr>
              <w:spacing w:before="120"/>
              <w:ind w:right="-2"/>
              <w:jc w:val="both"/>
              <w:rPr>
                <w:rFonts w:eastAsia="Meiryo UI"/>
              </w:rPr>
            </w:pPr>
            <w:r w:rsidRPr="00C36534">
              <w:rPr>
                <w:rFonts w:eastAsia="Meiryo UI"/>
              </w:rPr>
              <w:t>Ochroną objęte są przebudowa domu osoby ubezpieczonej oraz modyfikacja pojazdu osoby ubezpieczonej pod warunkiem, że są one: przeprowadzone w imieniu Osoby ubezpieczonej; zalecone przez ogólnokrajową organizację świadczącą pomoc osobom poruszającym się na wózku inwalidzkim; przeprowadzone przez osoby posiadające doświadczenie w wykonywaniu takiej przebudowy i modyfikacji oraz zgodne z wszelkimi właściwymi przepisami prawa oraz wymogami koniecznymi do uzyskania zezwoleń wydanych przez odpowiednie organy.</w:t>
            </w:r>
          </w:p>
          <w:p w14:paraId="698BF46C" w14:textId="77777777" w:rsidR="00631ECF" w:rsidRPr="00C36534" w:rsidRDefault="00631ECF" w:rsidP="00C36534">
            <w:pPr>
              <w:spacing w:before="120"/>
              <w:ind w:right="-2"/>
              <w:jc w:val="right"/>
              <w:rPr>
                <w:rFonts w:eastAsia="Meiryo UI"/>
                <w:b/>
                <w:color w:val="0070C0"/>
              </w:rPr>
            </w:pPr>
            <w:r w:rsidRPr="00C36534">
              <w:rPr>
                <w:rFonts w:eastAsia="Meiryo UI"/>
                <w:b/>
                <w:color w:val="0070C0"/>
              </w:rPr>
              <w:t>Suma ubezpieczenia: 5.000 PLN</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92CB6AA" w14:textId="77777777" w:rsidR="00631ECF" w:rsidRPr="00C36534" w:rsidRDefault="00631ECF" w:rsidP="00C36534">
            <w:pPr>
              <w:widowControl w:val="0"/>
              <w:autoSpaceDE w:val="0"/>
              <w:snapToGrid w:val="0"/>
              <w:spacing w:before="120"/>
              <w:jc w:val="center"/>
            </w:pPr>
            <w:r w:rsidRPr="00306A78">
              <w:rPr>
                <w:shd w:val="clear" w:color="auto" w:fill="F2F2F2" w:themeFill="background1" w:themeFillShade="F2"/>
              </w:rPr>
              <w:t>2 pkt</w:t>
            </w:r>
            <w:r w:rsidRPr="00C36534">
              <w:t>.</w:t>
            </w:r>
          </w:p>
        </w:tc>
      </w:tr>
    </w:tbl>
    <w:p w14:paraId="3C8A804C" w14:textId="77777777" w:rsidR="00631ECF" w:rsidRPr="00816AB5" w:rsidRDefault="00631ECF" w:rsidP="00C36534">
      <w:pPr>
        <w:autoSpaceDE w:val="0"/>
        <w:autoSpaceDN w:val="0"/>
        <w:adjustRightInd w:val="0"/>
        <w:spacing w:before="120"/>
        <w:jc w:val="both"/>
        <w:rPr>
          <w:b/>
          <w:color w:val="0070C0"/>
        </w:rPr>
      </w:pPr>
    </w:p>
    <w:p w14:paraId="2868B668" w14:textId="2FD75FEF" w:rsidR="00631ECF" w:rsidRPr="00807415" w:rsidRDefault="00631ECF" w:rsidP="001B2E08">
      <w:pPr>
        <w:autoSpaceDE w:val="0"/>
        <w:autoSpaceDN w:val="0"/>
        <w:adjustRightInd w:val="0"/>
        <w:spacing w:before="120"/>
        <w:rPr>
          <w:b/>
        </w:rPr>
      </w:pPr>
      <w:r w:rsidRPr="00807415">
        <w:rPr>
          <w:b/>
        </w:rPr>
        <w:t>PO</w:t>
      </w:r>
      <w:r w:rsidR="001B2E08" w:rsidRPr="00807415">
        <w:rPr>
          <w:b/>
        </w:rPr>
        <w:t xml:space="preserve">STANOWIENIA DODATKOWE DOTYCZĄCE </w:t>
      </w:r>
      <w:r w:rsidRPr="00807415">
        <w:rPr>
          <w:b/>
        </w:rPr>
        <w:t>POSTĘPOWANIA PRZETARGOWEGO</w:t>
      </w:r>
    </w:p>
    <w:p w14:paraId="542A829B" w14:textId="77777777" w:rsidR="00631ECF" w:rsidRPr="00807415" w:rsidRDefault="00631ECF" w:rsidP="00C36534">
      <w:pPr>
        <w:autoSpaceDE w:val="0"/>
        <w:autoSpaceDN w:val="0"/>
        <w:adjustRightInd w:val="0"/>
        <w:spacing w:before="120"/>
        <w:jc w:val="both"/>
      </w:pPr>
      <w:r w:rsidRPr="00807415">
        <w:t>1. Każda ze Stron ma prawo wypowiedzenia umowy ze skutkiem rozwiązującym na koniec 12 - go miesiąca jej obowiązywania na mocy stosownego, pisemnego wypowiedzenia dostarczonego drugiej Stronie najpóźniej na 3 miesiące przed nastąpieniem skutku rozwiązującego z zastrzeżeniem, że Ubezpieczyciel może tego dokonać wyłącznie z ważnych powodów. Do ważnych powodów należą:</w:t>
      </w:r>
    </w:p>
    <w:p w14:paraId="7DE15171" w14:textId="46AF5225" w:rsidR="00631ECF" w:rsidRPr="00807415" w:rsidRDefault="00631ECF" w:rsidP="00C36534">
      <w:pPr>
        <w:autoSpaceDE w:val="0"/>
        <w:autoSpaceDN w:val="0"/>
        <w:adjustRightInd w:val="0"/>
        <w:spacing w:before="120"/>
        <w:jc w:val="both"/>
      </w:pPr>
      <w:r w:rsidRPr="00807415">
        <w:lastRenderedPageBreak/>
        <w:t xml:space="preserve">a) wysoka szkodowość z przedmiotowej umowy - powyżej </w:t>
      </w:r>
      <w:r w:rsidR="00EE436B" w:rsidRPr="00807415">
        <w:t>75</w:t>
      </w:r>
      <w:r w:rsidRPr="00807415">
        <w:t>% (szkodowość liczona jako iloraz wypłaconych odszkodowań oraz utworzonych rezerw na niewypłacone szkody do rocznej składki brutto)</w:t>
      </w:r>
    </w:p>
    <w:p w14:paraId="47FE53C9" w14:textId="77777777" w:rsidR="00631ECF" w:rsidRPr="00807415" w:rsidRDefault="00631ECF" w:rsidP="00C36534">
      <w:pPr>
        <w:autoSpaceDE w:val="0"/>
        <w:autoSpaceDN w:val="0"/>
        <w:adjustRightInd w:val="0"/>
        <w:spacing w:before="120"/>
        <w:jc w:val="both"/>
      </w:pPr>
      <w:r w:rsidRPr="00807415">
        <w:t>b) pogorszenie warunków reasekuracyjnych,</w:t>
      </w:r>
    </w:p>
    <w:p w14:paraId="02E12A0E" w14:textId="77777777" w:rsidR="00631ECF" w:rsidRPr="00807415" w:rsidRDefault="00631ECF" w:rsidP="00C36534">
      <w:pPr>
        <w:autoSpaceDE w:val="0"/>
        <w:autoSpaceDN w:val="0"/>
        <w:adjustRightInd w:val="0"/>
        <w:spacing w:before="120"/>
        <w:jc w:val="both"/>
      </w:pPr>
      <w:r w:rsidRPr="00807415">
        <w:t>c) zmiana polityki polegająca na wycofaniu się Ubezpieczyciela z danego segmentu Klientów lub danej grupy ryzyk ubezpieczeniowych,</w:t>
      </w:r>
    </w:p>
    <w:p w14:paraId="18556D7B" w14:textId="2CE6F9A4" w:rsidR="00631ECF" w:rsidRPr="00807415" w:rsidRDefault="00631ECF">
      <w:pPr>
        <w:autoSpaceDE w:val="0"/>
        <w:autoSpaceDN w:val="0"/>
        <w:adjustRightInd w:val="0"/>
        <w:spacing w:before="120"/>
        <w:jc w:val="both"/>
      </w:pPr>
      <w:r w:rsidRPr="00807415">
        <w:t>2. Ubezpieczyciel zobowiązuje się do automatycznego odnowienia umowy ubezpieczenia na dotychczasowych warunkach, na kolejny roczny/drugi okres ubezpieczenia</w:t>
      </w:r>
      <w:r w:rsidR="00807415" w:rsidRPr="00807415">
        <w:t>.</w:t>
      </w:r>
    </w:p>
    <w:p w14:paraId="2055B7DD" w14:textId="15F8C392" w:rsidR="00631ECF" w:rsidRPr="00807415" w:rsidRDefault="00631ECF" w:rsidP="00C36534">
      <w:pPr>
        <w:autoSpaceDE w:val="0"/>
        <w:autoSpaceDN w:val="0"/>
        <w:adjustRightInd w:val="0"/>
        <w:spacing w:before="120"/>
        <w:jc w:val="both"/>
      </w:pPr>
      <w:r w:rsidRPr="00807415">
        <w:t>3.  Jeżeli w ogólnych warunkach ubezpieczeń znajdują się dodatkowe uregulowania</w:t>
      </w:r>
      <w:r w:rsidR="00D276E2" w:rsidRPr="00807415">
        <w:t>,</w:t>
      </w:r>
      <w:r w:rsidRPr="00807415">
        <w:t xml:space="preserve"> z których wynika, </w:t>
      </w:r>
      <w:r w:rsidR="00D276E2" w:rsidRPr="00807415">
        <w:t>ż</w:t>
      </w:r>
      <w:r w:rsidRPr="00807415">
        <w:t>e zakres ubezpieczeń jest szerszy od opisanego w szczegółowym opisie przedmiotu zamówienia to automatycznie zostają one włączone do ochrony ubezpieczeniowej.</w:t>
      </w:r>
    </w:p>
    <w:p w14:paraId="137B6B42" w14:textId="77777777" w:rsidR="00631ECF" w:rsidRPr="00807415" w:rsidRDefault="00631ECF" w:rsidP="00C36534">
      <w:pPr>
        <w:autoSpaceDE w:val="0"/>
        <w:autoSpaceDN w:val="0"/>
        <w:adjustRightInd w:val="0"/>
        <w:spacing w:before="120"/>
        <w:jc w:val="both"/>
      </w:pPr>
      <w:r w:rsidRPr="00807415">
        <w:t>4. Zapisy w ogólnych warunkach ubezpieczenia, z których wynika, że zakres ubezpieczenia jest węższy niż zakres opisany w szczegółowym opisie przedmiotu zamówienia dla poszczególnych rodzajów ubezpieczeń nie mają zastosowania.</w:t>
      </w:r>
    </w:p>
    <w:p w14:paraId="00CE91E1" w14:textId="77777777" w:rsidR="00631ECF" w:rsidRPr="00807415" w:rsidRDefault="00631ECF" w:rsidP="00C36534">
      <w:pPr>
        <w:autoSpaceDE w:val="0"/>
        <w:autoSpaceDN w:val="0"/>
        <w:adjustRightInd w:val="0"/>
        <w:spacing w:before="120"/>
        <w:jc w:val="both"/>
      </w:pPr>
      <w:r w:rsidRPr="00807415">
        <w:t>5.  Jeżeli warunki ubezpieczenia opisane w szczegółowym opisie przedmiotu zamówienia dla poszczególnych rodzajów ubezpieczeń nie precyzują istotnych kwestii związanych z ubezpieczeniem, wówczas stosuje się zapisy ogólnych warunków ubezpieczeń poszczególnych rodzajów ubezpieczeń.</w:t>
      </w:r>
    </w:p>
    <w:p w14:paraId="0FBF227C" w14:textId="77777777" w:rsidR="00631ECF" w:rsidRPr="00807415" w:rsidRDefault="00631ECF" w:rsidP="00C36534">
      <w:pPr>
        <w:autoSpaceDE w:val="0"/>
        <w:autoSpaceDN w:val="0"/>
        <w:adjustRightInd w:val="0"/>
        <w:spacing w:before="120"/>
        <w:jc w:val="both"/>
      </w:pPr>
      <w:r w:rsidRPr="00807415">
        <w:t>6.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p>
    <w:p w14:paraId="329A95F0" w14:textId="77777777" w:rsidR="00631ECF" w:rsidRPr="00807415" w:rsidRDefault="00631ECF" w:rsidP="00C36534">
      <w:pPr>
        <w:autoSpaceDE w:val="0"/>
        <w:autoSpaceDN w:val="0"/>
        <w:adjustRightInd w:val="0"/>
        <w:spacing w:before="120"/>
        <w:jc w:val="both"/>
      </w:pPr>
      <w:r w:rsidRPr="00807415">
        <w:t>7.  Zmiany niniejszej umowy wymagają dla swej ważności formy pisemnej pod rygorem nieważności</w:t>
      </w:r>
    </w:p>
    <w:p w14:paraId="6F76E194" w14:textId="69E05AC1" w:rsidR="00631ECF" w:rsidRPr="00807415" w:rsidRDefault="00631ECF" w:rsidP="00C36534">
      <w:pPr>
        <w:autoSpaceDE w:val="0"/>
        <w:autoSpaceDN w:val="0"/>
        <w:adjustRightInd w:val="0"/>
        <w:spacing w:before="120"/>
        <w:jc w:val="both"/>
      </w:pPr>
      <w:r w:rsidRPr="00807415">
        <w:t xml:space="preserve">8.  Umowa jest jawna i podlega udostępnieniu na zasadach określonych w przepisach </w:t>
      </w:r>
      <w:r w:rsidR="0021088E" w:rsidRPr="00807415">
        <w:t xml:space="preserve">o </w:t>
      </w:r>
      <w:r w:rsidRPr="00807415">
        <w:t>dostępie do informacji publicznej.</w:t>
      </w:r>
    </w:p>
    <w:p w14:paraId="3EB8D49A" w14:textId="77777777" w:rsidR="00631ECF" w:rsidRPr="00807415" w:rsidRDefault="00631ECF" w:rsidP="00C36534">
      <w:pPr>
        <w:autoSpaceDE w:val="0"/>
        <w:autoSpaceDN w:val="0"/>
        <w:adjustRightInd w:val="0"/>
        <w:spacing w:before="120"/>
        <w:jc w:val="both"/>
      </w:pPr>
      <w:r w:rsidRPr="00807415">
        <w:t>9. Wszelkie spory wynikłe na tle realizacji niniejszej umowy rozstrzygane będą przez Sąd właściwy miejscowo dla siedziby Zamawiającego</w:t>
      </w:r>
    </w:p>
    <w:p w14:paraId="51DD5E6E" w14:textId="6BFADC36" w:rsidR="00746CAD" w:rsidRPr="00807415" w:rsidRDefault="00631ECF" w:rsidP="00C36534">
      <w:pPr>
        <w:autoSpaceDE w:val="0"/>
        <w:autoSpaceDN w:val="0"/>
        <w:adjustRightInd w:val="0"/>
        <w:spacing w:before="120"/>
        <w:jc w:val="both"/>
      </w:pPr>
      <w:r w:rsidRPr="00807415">
        <w:t xml:space="preserve">10. W sprawach nieuregulowanych niniejszą umową mają zastosowanie przepisy Kodeksu cywilnego, jeżeli przepisy ustawy </w:t>
      </w:r>
      <w:r w:rsidRPr="00807415">
        <w:rPr>
          <w:i/>
        </w:rPr>
        <w:t>Prawo zamówień publicznych</w:t>
      </w:r>
      <w:r w:rsidRPr="00807415">
        <w:t xml:space="preserve"> nie stanowią inaczej.</w:t>
      </w:r>
    </w:p>
    <w:p w14:paraId="5971394A" w14:textId="03B3D261" w:rsidR="00E62842" w:rsidRPr="00807415" w:rsidRDefault="00394F9D" w:rsidP="005E5A43">
      <w:pPr>
        <w:spacing w:before="120"/>
        <w:jc w:val="both"/>
        <w:rPr>
          <w:sz w:val="28"/>
          <w:szCs w:val="28"/>
        </w:rPr>
      </w:pPr>
      <w:r w:rsidRPr="00807415">
        <w:rPr>
          <w:b/>
          <w:sz w:val="28"/>
          <w:szCs w:val="28"/>
        </w:rPr>
        <w:t>Szkodowość</w:t>
      </w:r>
      <w:r w:rsidR="00746CAD" w:rsidRPr="00807415">
        <w:rPr>
          <w:b/>
          <w:sz w:val="28"/>
          <w:szCs w:val="28"/>
        </w:rPr>
        <w:t>:</w:t>
      </w:r>
    </w:p>
    <w:p w14:paraId="2482E48F" w14:textId="7E82B67F" w:rsidR="00E62842" w:rsidRPr="00807415" w:rsidRDefault="00E62842" w:rsidP="00E62842">
      <w:pPr>
        <w:autoSpaceDE w:val="0"/>
        <w:autoSpaceDN w:val="0"/>
        <w:adjustRightInd w:val="0"/>
        <w:spacing w:before="120"/>
        <w:jc w:val="both"/>
      </w:pPr>
      <w:r w:rsidRPr="00807415">
        <w:t>2016</w:t>
      </w:r>
      <w:r w:rsidR="003E6051" w:rsidRPr="00807415">
        <w:t xml:space="preserve"> </w:t>
      </w:r>
      <w:r w:rsidRPr="00807415">
        <w:t>- wypłata  PLN 2.435,00</w:t>
      </w:r>
      <w:r w:rsidR="003E6051" w:rsidRPr="00807415">
        <w:t xml:space="preserve"> PLN</w:t>
      </w:r>
    </w:p>
    <w:p w14:paraId="4C86FF3D" w14:textId="77777777" w:rsidR="00E62842" w:rsidRPr="00807415" w:rsidRDefault="00E62842" w:rsidP="00E62842">
      <w:pPr>
        <w:autoSpaceDE w:val="0"/>
        <w:autoSpaceDN w:val="0"/>
        <w:adjustRightInd w:val="0"/>
        <w:spacing w:before="120"/>
        <w:jc w:val="both"/>
      </w:pPr>
      <w:r w:rsidRPr="00807415">
        <w:t>2017 – brak szkód</w:t>
      </w:r>
    </w:p>
    <w:p w14:paraId="71FAB753" w14:textId="77777777" w:rsidR="00E62842" w:rsidRPr="00807415" w:rsidRDefault="00E62842" w:rsidP="00E62842">
      <w:pPr>
        <w:autoSpaceDE w:val="0"/>
        <w:autoSpaceDN w:val="0"/>
        <w:adjustRightInd w:val="0"/>
        <w:spacing w:before="120"/>
        <w:jc w:val="both"/>
      </w:pPr>
      <w:r w:rsidRPr="00807415">
        <w:t>2018 – brak szkód</w:t>
      </w:r>
    </w:p>
    <w:p w14:paraId="290BAD28" w14:textId="77777777" w:rsidR="00E62842" w:rsidRPr="00C36534" w:rsidRDefault="00E62842" w:rsidP="00D04455">
      <w:pPr>
        <w:autoSpaceDE w:val="0"/>
        <w:autoSpaceDN w:val="0"/>
        <w:adjustRightInd w:val="0"/>
        <w:spacing w:before="120"/>
        <w:jc w:val="both"/>
      </w:pPr>
    </w:p>
    <w:sectPr w:rsidR="00E62842" w:rsidRPr="00C36534" w:rsidSect="00F239BA">
      <w:footerReference w:type="default" r:id="rId9"/>
      <w:pgSz w:w="11906" w:h="16838"/>
      <w:pgMar w:top="96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F33B0" w14:textId="77777777" w:rsidR="00DD5B0D" w:rsidRDefault="00DD5B0D" w:rsidP="00EB688C">
      <w:r>
        <w:separator/>
      </w:r>
    </w:p>
  </w:endnote>
  <w:endnote w:type="continuationSeparator" w:id="0">
    <w:p w14:paraId="35B2F2E9" w14:textId="77777777" w:rsidR="00DD5B0D" w:rsidRDefault="00DD5B0D"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lassGarmndEU">
    <w:altName w:val="Times New Roman"/>
    <w:charset w:val="EE"/>
    <w:family w:val="roman"/>
    <w:pitch w:val="default"/>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News Gothic CE">
    <w:altName w:val="Arial"/>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D8FD3" w14:textId="5E400C43" w:rsidR="0013111F" w:rsidRDefault="0013111F">
    <w:pPr>
      <w:pStyle w:val="Stopka"/>
      <w:jc w:val="right"/>
    </w:pPr>
    <w:r>
      <w:t xml:space="preserve">Strona </w:t>
    </w:r>
    <w:r>
      <w:rPr>
        <w:b/>
        <w:bCs/>
      </w:rPr>
      <w:fldChar w:fldCharType="begin"/>
    </w:r>
    <w:r>
      <w:rPr>
        <w:b/>
        <w:bCs/>
      </w:rPr>
      <w:instrText>PAGE</w:instrText>
    </w:r>
    <w:r>
      <w:rPr>
        <w:b/>
        <w:bCs/>
      </w:rPr>
      <w:fldChar w:fldCharType="separate"/>
    </w:r>
    <w:r w:rsidR="00D5311F">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D5311F">
      <w:rPr>
        <w:b/>
        <w:bCs/>
        <w:noProof/>
      </w:rPr>
      <w:t>6</w:t>
    </w:r>
    <w:r>
      <w:rPr>
        <w:b/>
        <w:bCs/>
      </w:rPr>
      <w:fldChar w:fldCharType="end"/>
    </w:r>
  </w:p>
  <w:p w14:paraId="292360B4" w14:textId="77777777" w:rsidR="0013111F" w:rsidRDefault="0013111F" w:rsidP="00EA17BD">
    <w:pPr>
      <w:pStyle w:val="Stopka"/>
      <w:tabs>
        <w:tab w:val="clear" w:pos="4536"/>
        <w:tab w:val="clear" w:pos="9072"/>
        <w:tab w:val="center" w:pos="3969"/>
        <w:tab w:val="right" w:pos="79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512E3" w14:textId="77777777" w:rsidR="00DD5B0D" w:rsidRDefault="00DD5B0D" w:rsidP="00EB688C">
      <w:r>
        <w:separator/>
      </w:r>
    </w:p>
  </w:footnote>
  <w:footnote w:type="continuationSeparator" w:id="0">
    <w:p w14:paraId="3FFCA96B" w14:textId="77777777" w:rsidR="00DD5B0D" w:rsidRDefault="00DD5B0D" w:rsidP="00EB6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3A20D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9"/>
    <w:lvl w:ilvl="0">
      <w:start w:val="1"/>
      <w:numFmt w:val="decimal"/>
      <w:lvlText w:val="%1."/>
      <w:lvlJc w:val="left"/>
      <w:pPr>
        <w:tabs>
          <w:tab w:val="num" w:pos="360"/>
        </w:tabs>
        <w:ind w:left="360" w:hanging="360"/>
      </w:pPr>
      <w:rPr>
        <w:b w:val="0"/>
        <w:i w:val="0"/>
      </w:rPr>
    </w:lvl>
    <w:lvl w:ilvl="1">
      <w:start w:val="1"/>
      <w:numFmt w:val="bullet"/>
      <w:lvlText w:val=""/>
      <w:lvlJc w:val="left"/>
      <w:pPr>
        <w:tabs>
          <w:tab w:val="num" w:pos="720"/>
        </w:tabs>
        <w:ind w:left="720" w:hanging="360"/>
      </w:pPr>
      <w:rPr>
        <w:rFonts w:ascii="Symbol" w:hAnsi="Symbol"/>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3"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4" w15:restartNumberingAfterBreak="0">
    <w:nsid w:val="00000007"/>
    <w:multiLevelType w:val="singleLevel"/>
    <w:tmpl w:val="00000007"/>
    <w:name w:val="WW8Num53"/>
    <w:lvl w:ilvl="0">
      <w:start w:val="1"/>
      <w:numFmt w:val="bullet"/>
      <w:lvlText w:val=""/>
      <w:lvlJc w:val="left"/>
      <w:pPr>
        <w:tabs>
          <w:tab w:val="num" w:pos="720"/>
        </w:tabs>
        <w:ind w:left="720" w:hanging="360"/>
      </w:pPr>
      <w:rPr>
        <w:rFonts w:ascii="Symbol" w:hAnsi="Symbol"/>
        <w:sz w:val="18"/>
        <w:szCs w:val="18"/>
      </w:rPr>
    </w:lvl>
  </w:abstractNum>
  <w:abstractNum w:abstractNumId="5"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6" w15:restartNumberingAfterBreak="0">
    <w:nsid w:val="0000000C"/>
    <w:multiLevelType w:val="singleLevel"/>
    <w:tmpl w:val="0000000C"/>
    <w:name w:val="WW8Num30"/>
    <w:lvl w:ilvl="0">
      <w:start w:val="1"/>
      <w:numFmt w:val="decimal"/>
      <w:lvlText w:val="%1."/>
      <w:lvlJc w:val="left"/>
      <w:pPr>
        <w:tabs>
          <w:tab w:val="num" w:pos="0"/>
        </w:tabs>
        <w:ind w:left="720" w:hanging="360"/>
      </w:pPr>
    </w:lvl>
  </w:abstractNum>
  <w:abstractNum w:abstractNumId="7" w15:restartNumberingAfterBreak="0">
    <w:nsid w:val="0000000D"/>
    <w:multiLevelType w:val="singleLevel"/>
    <w:tmpl w:val="0000000D"/>
    <w:name w:val="WW8Num13"/>
    <w:lvl w:ilvl="0">
      <w:start w:val="1"/>
      <w:numFmt w:val="lowerLetter"/>
      <w:lvlText w:val="%1)"/>
      <w:lvlJc w:val="left"/>
      <w:pPr>
        <w:tabs>
          <w:tab w:val="num" w:pos="360"/>
        </w:tabs>
        <w:ind w:left="360" w:hanging="360"/>
      </w:pPr>
    </w:lvl>
  </w:abstractNum>
  <w:abstractNum w:abstractNumId="8" w15:restartNumberingAfterBreak="0">
    <w:nsid w:val="0000000E"/>
    <w:multiLevelType w:val="singleLevel"/>
    <w:tmpl w:val="0000000E"/>
    <w:name w:val="WW8Num28"/>
    <w:lvl w:ilvl="0">
      <w:start w:val="1"/>
      <w:numFmt w:val="decimal"/>
      <w:lvlText w:val="%1."/>
      <w:lvlJc w:val="left"/>
      <w:pPr>
        <w:tabs>
          <w:tab w:val="num" w:pos="0"/>
        </w:tabs>
        <w:ind w:left="720" w:hanging="360"/>
      </w:pPr>
    </w:lvl>
  </w:abstractNum>
  <w:abstractNum w:abstractNumId="9"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2"/>
    <w:multiLevelType w:val="singleLevel"/>
    <w:tmpl w:val="00000012"/>
    <w:name w:val="WW8Num36"/>
    <w:lvl w:ilvl="0">
      <w:start w:val="1"/>
      <w:numFmt w:val="decimal"/>
      <w:lvlText w:val="%1."/>
      <w:lvlJc w:val="left"/>
      <w:pPr>
        <w:tabs>
          <w:tab w:val="num" w:pos="0"/>
        </w:tabs>
        <w:ind w:left="720" w:hanging="360"/>
      </w:pPr>
    </w:lvl>
  </w:abstractNum>
  <w:abstractNum w:abstractNumId="11" w15:restartNumberingAfterBreak="0">
    <w:nsid w:val="00000013"/>
    <w:multiLevelType w:val="singleLevel"/>
    <w:tmpl w:val="00000013"/>
    <w:name w:val="WW8Num19"/>
    <w:lvl w:ilvl="0">
      <w:start w:val="1"/>
      <w:numFmt w:val="lowerLetter"/>
      <w:lvlText w:val="%1)"/>
      <w:lvlJc w:val="left"/>
      <w:pPr>
        <w:tabs>
          <w:tab w:val="num" w:pos="360"/>
        </w:tabs>
        <w:ind w:left="360" w:hanging="360"/>
      </w:pPr>
    </w:lvl>
  </w:abstractNum>
  <w:abstractNum w:abstractNumId="12" w15:restartNumberingAfterBreak="0">
    <w:nsid w:val="00000014"/>
    <w:multiLevelType w:val="singleLevel"/>
    <w:tmpl w:val="00000014"/>
    <w:name w:val="WW8Num39"/>
    <w:lvl w:ilvl="0">
      <w:start w:val="1"/>
      <w:numFmt w:val="decimal"/>
      <w:lvlText w:val="%1."/>
      <w:lvlJc w:val="left"/>
      <w:pPr>
        <w:tabs>
          <w:tab w:val="num" w:pos="397"/>
        </w:tabs>
        <w:ind w:left="397" w:hanging="397"/>
      </w:pPr>
      <w:rPr>
        <w:sz w:val="22"/>
      </w:rPr>
    </w:lvl>
  </w:abstractNum>
  <w:abstractNum w:abstractNumId="13" w15:restartNumberingAfterBreak="0">
    <w:nsid w:val="00000016"/>
    <w:multiLevelType w:val="singleLevel"/>
    <w:tmpl w:val="8242AE68"/>
    <w:name w:val="WW8Num41"/>
    <w:lvl w:ilvl="0">
      <w:start w:val="1"/>
      <w:numFmt w:val="decimal"/>
      <w:lvlText w:val="%1."/>
      <w:lvlJc w:val="left"/>
      <w:pPr>
        <w:tabs>
          <w:tab w:val="num" w:pos="0"/>
        </w:tabs>
        <w:ind w:left="720" w:hanging="360"/>
      </w:pPr>
      <w:rPr>
        <w:b w:val="0"/>
      </w:rPr>
    </w:lvl>
  </w:abstractNum>
  <w:abstractNum w:abstractNumId="14"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15" w15:restartNumberingAfterBreak="0">
    <w:nsid w:val="0000001F"/>
    <w:multiLevelType w:val="singleLevel"/>
    <w:tmpl w:val="0000001F"/>
    <w:name w:val="WW8Num50"/>
    <w:lvl w:ilvl="0">
      <w:start w:val="1"/>
      <w:numFmt w:val="decimal"/>
      <w:lvlText w:val="%1."/>
      <w:lvlJc w:val="left"/>
      <w:pPr>
        <w:tabs>
          <w:tab w:val="num" w:pos="0"/>
        </w:tabs>
        <w:ind w:left="720" w:hanging="360"/>
      </w:pPr>
    </w:lvl>
  </w:abstractNum>
  <w:abstractNum w:abstractNumId="16" w15:restartNumberingAfterBreak="0">
    <w:nsid w:val="00000030"/>
    <w:multiLevelType w:val="singleLevel"/>
    <w:tmpl w:val="00000030"/>
    <w:lvl w:ilvl="0">
      <w:start w:val="1"/>
      <w:numFmt w:val="bullet"/>
      <w:lvlText w:val="-"/>
      <w:lvlJc w:val="left"/>
      <w:pPr>
        <w:tabs>
          <w:tab w:val="num" w:pos="851"/>
        </w:tabs>
        <w:ind w:left="851" w:hanging="511"/>
      </w:pPr>
      <w:rPr>
        <w:rFonts w:ascii="Times New Roman" w:hAnsi="Times New Roman" w:cs="Times New Roman"/>
      </w:rPr>
    </w:lvl>
  </w:abstractNum>
  <w:abstractNum w:abstractNumId="17" w15:restartNumberingAfterBreak="0">
    <w:nsid w:val="00000032"/>
    <w:multiLevelType w:val="singleLevel"/>
    <w:tmpl w:val="00000032"/>
    <w:name w:val="WW8Num70"/>
    <w:lvl w:ilvl="0">
      <w:start w:val="1"/>
      <w:numFmt w:val="decimal"/>
      <w:lvlText w:val="%1)"/>
      <w:lvlJc w:val="left"/>
      <w:pPr>
        <w:tabs>
          <w:tab w:val="num" w:pos="502"/>
        </w:tabs>
        <w:ind w:left="502" w:hanging="360"/>
      </w:pPr>
      <w:rPr>
        <w:rFonts w:cs="Times New Roman"/>
      </w:rPr>
    </w:lvl>
  </w:abstractNum>
  <w:abstractNum w:abstractNumId="18" w15:restartNumberingAfterBreak="0">
    <w:nsid w:val="00000034"/>
    <w:multiLevelType w:val="multilevel"/>
    <w:tmpl w:val="00000034"/>
    <w:name w:val="WW8Num72"/>
    <w:lvl w:ilvl="0">
      <w:start w:val="12"/>
      <w:numFmt w:val="upperRoman"/>
      <w:lvlText w:val="%1."/>
      <w:lvlJc w:val="left"/>
      <w:pPr>
        <w:tabs>
          <w:tab w:val="num" w:pos="180"/>
        </w:tabs>
        <w:ind w:left="180" w:hanging="180"/>
      </w:pPr>
      <w:rPr>
        <w:b w:val="0"/>
      </w:rPr>
    </w:lvl>
    <w:lvl w:ilvl="1">
      <w:start w:val="1"/>
      <w:numFmt w:val="bullet"/>
      <w:lvlText w:val=""/>
      <w:lvlJc w:val="left"/>
      <w:pPr>
        <w:tabs>
          <w:tab w:val="num" w:pos="360"/>
        </w:tabs>
        <w:ind w:left="360" w:hanging="360"/>
      </w:pPr>
      <w:rPr>
        <w:rFonts w:ascii="Symbol" w:hAnsi="Symbol" w:cs="Symbol"/>
        <w:b w:val="0"/>
        <w:i w:val="0"/>
        <w:color w:val="auto"/>
        <w:sz w:val="22"/>
        <w:szCs w:val="22"/>
        <w:u w:val="none"/>
      </w:rPr>
    </w:lvl>
    <w:lvl w:ilvl="2">
      <w:start w:val="1"/>
      <w:numFmt w:val="decimal"/>
      <w:lvlText w:val="%3."/>
      <w:lvlJc w:val="left"/>
      <w:pPr>
        <w:tabs>
          <w:tab w:val="num" w:pos="1080"/>
        </w:tabs>
        <w:ind w:left="1080" w:hanging="360"/>
      </w:pPr>
      <w:rPr>
        <w:b w:val="0"/>
        <w:i w:val="0"/>
        <w:color w:val="auto"/>
        <w:sz w:val="22"/>
        <w:szCs w:val="22"/>
        <w:u w:val="none"/>
      </w:rPr>
    </w:lvl>
    <w:lvl w:ilvl="3">
      <w:start w:val="1"/>
      <w:numFmt w:val="lowerLetter"/>
      <w:lvlText w:val="%4."/>
      <w:lvlJc w:val="left"/>
      <w:pPr>
        <w:tabs>
          <w:tab w:val="num" w:pos="2520"/>
        </w:tabs>
        <w:ind w:left="2520" w:hanging="360"/>
      </w:pPr>
      <w:rPr>
        <w:b/>
        <w:i w:val="0"/>
        <w:color w:val="0000FF"/>
        <w:sz w:val="18"/>
        <w:szCs w:val="18"/>
        <w:u w:val="none"/>
      </w:rPr>
    </w:lvl>
    <w:lvl w:ilvl="4">
      <w:start w:val="1"/>
      <w:numFmt w:val="bullet"/>
      <w:lvlText w:val=""/>
      <w:lvlJc w:val="left"/>
      <w:pPr>
        <w:tabs>
          <w:tab w:val="num" w:pos="3240"/>
        </w:tabs>
        <w:ind w:left="3240" w:hanging="360"/>
      </w:pPr>
      <w:rPr>
        <w:rFonts w:ascii="Symbol" w:hAnsi="Symbol" w:cs="Symbol"/>
      </w:rPr>
    </w:lvl>
    <w:lvl w:ilvl="5">
      <w:start w:val="1"/>
      <w:numFmt w:val="upperLetter"/>
      <w:lvlText w:val="%6."/>
      <w:lvlJc w:val="left"/>
      <w:pPr>
        <w:tabs>
          <w:tab w:val="num" w:pos="4140"/>
        </w:tabs>
        <w:ind w:left="4140" w:hanging="360"/>
      </w:pPr>
    </w:lvl>
    <w:lvl w:ilvl="6">
      <w:start w:val="1"/>
      <w:numFmt w:val="decimal"/>
      <w:lvlText w:val="%7."/>
      <w:lvlJc w:val="left"/>
      <w:pPr>
        <w:tabs>
          <w:tab w:val="num" w:pos="360"/>
        </w:tabs>
        <w:ind w:left="360" w:hanging="360"/>
      </w:pPr>
      <w:rPr>
        <w:rFonts w:ascii="Verdana" w:eastAsia="Times New Roman" w:hAnsi="Verdana" w:cs="Verdana"/>
        <w:b w:val="0"/>
        <w:i w:val="0"/>
        <w:color w:val="auto"/>
        <w:sz w:val="18"/>
        <w:szCs w:val="18"/>
        <w:u w:val="none"/>
      </w:rPr>
    </w:lvl>
    <w:lvl w:ilvl="7">
      <w:start w:val="500"/>
      <w:numFmt w:val="decimal"/>
      <w:lvlText w:val="%8"/>
      <w:lvlJc w:val="left"/>
      <w:pPr>
        <w:tabs>
          <w:tab w:val="num" w:pos="5445"/>
        </w:tabs>
        <w:ind w:left="5445" w:hanging="405"/>
      </w:pPr>
    </w:lvl>
    <w:lvl w:ilvl="8">
      <w:start w:val="7"/>
      <w:numFmt w:val="upperRoman"/>
      <w:lvlText w:val="%9."/>
      <w:lvlJc w:val="left"/>
      <w:pPr>
        <w:tabs>
          <w:tab w:val="num" w:pos="6120"/>
        </w:tabs>
        <w:ind w:left="6120" w:hanging="180"/>
      </w:pPr>
      <w:rPr>
        <w:sz w:val="22"/>
        <w:szCs w:val="22"/>
      </w:rPr>
    </w:lvl>
  </w:abstractNum>
  <w:abstractNum w:abstractNumId="19" w15:restartNumberingAfterBreak="0">
    <w:nsid w:val="0000003A"/>
    <w:multiLevelType w:val="singleLevel"/>
    <w:tmpl w:val="0000003A"/>
    <w:name w:val="WW8Num78"/>
    <w:lvl w:ilvl="0">
      <w:start w:val="1"/>
      <w:numFmt w:val="decimal"/>
      <w:lvlText w:val="%1)"/>
      <w:lvlJc w:val="left"/>
      <w:pPr>
        <w:tabs>
          <w:tab w:val="num" w:pos="0"/>
        </w:tabs>
        <w:ind w:left="720" w:hanging="360"/>
      </w:pPr>
      <w:rPr>
        <w:rFonts w:cs="Times New Roman"/>
      </w:rPr>
    </w:lvl>
  </w:abstractNum>
  <w:abstractNum w:abstractNumId="20" w15:restartNumberingAfterBreak="0">
    <w:nsid w:val="0000003B"/>
    <w:multiLevelType w:val="singleLevel"/>
    <w:tmpl w:val="46E0968A"/>
    <w:name w:val="WW8Num79"/>
    <w:lvl w:ilvl="0">
      <w:start w:val="1"/>
      <w:numFmt w:val="decimal"/>
      <w:lvlText w:val="%1."/>
      <w:lvlJc w:val="left"/>
      <w:pPr>
        <w:tabs>
          <w:tab w:val="num" w:pos="397"/>
        </w:tabs>
        <w:ind w:left="397" w:hanging="397"/>
      </w:pPr>
      <w:rPr>
        <w:rFonts w:cs="Times New Roman"/>
        <w:b w:val="0"/>
        <w:color w:val="auto"/>
      </w:rPr>
    </w:lvl>
  </w:abstractNum>
  <w:abstractNum w:abstractNumId="21" w15:restartNumberingAfterBreak="0">
    <w:nsid w:val="0000003C"/>
    <w:multiLevelType w:val="singleLevel"/>
    <w:tmpl w:val="0000003C"/>
    <w:name w:val="WW8Num81"/>
    <w:lvl w:ilvl="0">
      <w:start w:val="1"/>
      <w:numFmt w:val="decimal"/>
      <w:lvlText w:val="%1)"/>
      <w:lvlJc w:val="left"/>
      <w:pPr>
        <w:tabs>
          <w:tab w:val="num" w:pos="0"/>
        </w:tabs>
        <w:ind w:left="720" w:hanging="360"/>
      </w:pPr>
      <w:rPr>
        <w:rFonts w:cs="Times New Roman"/>
      </w:rPr>
    </w:lvl>
  </w:abstractNum>
  <w:abstractNum w:abstractNumId="22" w15:restartNumberingAfterBreak="0">
    <w:nsid w:val="00000040"/>
    <w:multiLevelType w:val="singleLevel"/>
    <w:tmpl w:val="5010CBB0"/>
    <w:name w:val="WW8Num85"/>
    <w:lvl w:ilvl="0">
      <w:start w:val="1"/>
      <w:numFmt w:val="decimal"/>
      <w:lvlText w:val="%1."/>
      <w:lvlJc w:val="left"/>
      <w:pPr>
        <w:tabs>
          <w:tab w:val="num" w:pos="0"/>
        </w:tabs>
        <w:ind w:left="720" w:hanging="360"/>
      </w:pPr>
      <w:rPr>
        <w:b/>
      </w:rPr>
    </w:lvl>
  </w:abstractNum>
  <w:abstractNum w:abstractNumId="23" w15:restartNumberingAfterBreak="0">
    <w:nsid w:val="00000043"/>
    <w:multiLevelType w:val="multilevel"/>
    <w:tmpl w:val="E076C82C"/>
    <w:name w:val="WW8Num68"/>
    <w:lvl w:ilvl="0">
      <w:start w:val="12"/>
      <w:numFmt w:val="upperRoman"/>
      <w:lvlText w:val="%1."/>
      <w:lvlJc w:val="left"/>
      <w:pPr>
        <w:tabs>
          <w:tab w:val="num" w:pos="180"/>
        </w:tabs>
        <w:ind w:left="180" w:hanging="180"/>
      </w:pPr>
      <w:rPr>
        <w:rFonts w:hint="default"/>
        <w:b w:val="0"/>
      </w:rPr>
    </w:lvl>
    <w:lvl w:ilvl="1">
      <w:start w:val="1"/>
      <w:numFmt w:val="decimal"/>
      <w:lvlText w:val="%2."/>
      <w:lvlJc w:val="left"/>
      <w:pPr>
        <w:tabs>
          <w:tab w:val="num" w:pos="360"/>
        </w:tabs>
        <w:ind w:left="360" w:hanging="360"/>
      </w:pPr>
      <w:rPr>
        <w:rFonts w:ascii="Times New Roman" w:hAnsi="Times New Roman" w:cs="Times New Roman" w:hint="default"/>
        <w:b w:val="0"/>
        <w:i w:val="0"/>
        <w:color w:val="auto"/>
        <w:sz w:val="22"/>
        <w:szCs w:val="22"/>
        <w:u w:val="none"/>
      </w:rPr>
    </w:lvl>
    <w:lvl w:ilvl="2">
      <w:start w:val="1"/>
      <w:numFmt w:val="decimal"/>
      <w:lvlText w:val="%3."/>
      <w:lvlJc w:val="left"/>
      <w:pPr>
        <w:tabs>
          <w:tab w:val="num" w:pos="1080"/>
        </w:tabs>
        <w:ind w:left="1080" w:hanging="360"/>
      </w:pPr>
      <w:rPr>
        <w:rFonts w:hint="default"/>
        <w:b w:val="0"/>
        <w:i w:val="0"/>
        <w:color w:val="auto"/>
        <w:sz w:val="22"/>
        <w:szCs w:val="22"/>
        <w:u w:val="none"/>
      </w:rPr>
    </w:lvl>
    <w:lvl w:ilvl="3">
      <w:start w:val="1"/>
      <w:numFmt w:val="lowerLetter"/>
      <w:lvlText w:val="%4."/>
      <w:lvlJc w:val="left"/>
      <w:pPr>
        <w:tabs>
          <w:tab w:val="num" w:pos="2520"/>
        </w:tabs>
        <w:ind w:left="2520" w:hanging="360"/>
      </w:pPr>
      <w:rPr>
        <w:rFonts w:hint="default"/>
        <w:b/>
        <w:i w:val="0"/>
        <w:color w:val="0000FF"/>
        <w:sz w:val="18"/>
        <w:szCs w:val="18"/>
        <w:u w:val="none"/>
      </w:rPr>
    </w:lvl>
    <w:lvl w:ilvl="4">
      <w:start w:val="1"/>
      <w:numFmt w:val="decimal"/>
      <w:lvlText w:val="%5)"/>
      <w:lvlJc w:val="left"/>
      <w:pPr>
        <w:tabs>
          <w:tab w:val="num" w:pos="3240"/>
        </w:tabs>
        <w:ind w:left="3240" w:hanging="360"/>
      </w:pPr>
      <w:rPr>
        <w:rFonts w:hint="default"/>
      </w:rPr>
    </w:lvl>
    <w:lvl w:ilvl="5">
      <w:start w:val="1"/>
      <w:numFmt w:val="upperLetter"/>
      <w:lvlText w:val="%6."/>
      <w:lvlJc w:val="left"/>
      <w:pPr>
        <w:tabs>
          <w:tab w:val="num" w:pos="4140"/>
        </w:tabs>
        <w:ind w:left="4140" w:hanging="360"/>
      </w:pPr>
      <w:rPr>
        <w:rFonts w:hint="default"/>
      </w:rPr>
    </w:lvl>
    <w:lvl w:ilvl="6">
      <w:start w:val="1"/>
      <w:numFmt w:val="decimal"/>
      <w:lvlText w:val="%7."/>
      <w:lvlJc w:val="left"/>
      <w:pPr>
        <w:tabs>
          <w:tab w:val="num" w:pos="360"/>
        </w:tabs>
        <w:ind w:left="360" w:hanging="360"/>
      </w:pPr>
      <w:rPr>
        <w:rFonts w:ascii="Verdana" w:eastAsia="Times New Roman" w:hAnsi="Verdana" w:cs="Tahoma"/>
        <w:b w:val="0"/>
        <w:i w:val="0"/>
        <w:color w:val="auto"/>
        <w:sz w:val="18"/>
        <w:szCs w:val="18"/>
        <w:u w:val="none"/>
      </w:rPr>
    </w:lvl>
    <w:lvl w:ilvl="7">
      <w:start w:val="500"/>
      <w:numFmt w:val="decimal"/>
      <w:lvlText w:val="%8"/>
      <w:lvlJc w:val="left"/>
      <w:pPr>
        <w:tabs>
          <w:tab w:val="num" w:pos="5445"/>
        </w:tabs>
        <w:ind w:left="5445" w:hanging="405"/>
      </w:pPr>
      <w:rPr>
        <w:rFonts w:hint="default"/>
      </w:rPr>
    </w:lvl>
    <w:lvl w:ilvl="8">
      <w:start w:val="7"/>
      <w:numFmt w:val="upperRoman"/>
      <w:lvlText w:val="%9."/>
      <w:lvlJc w:val="left"/>
      <w:pPr>
        <w:tabs>
          <w:tab w:val="num" w:pos="6120"/>
        </w:tabs>
        <w:ind w:left="6120" w:hanging="180"/>
      </w:pPr>
      <w:rPr>
        <w:rFonts w:hint="default"/>
        <w:sz w:val="22"/>
        <w:szCs w:val="22"/>
      </w:rPr>
    </w:lvl>
  </w:abstractNum>
  <w:abstractNum w:abstractNumId="24" w15:restartNumberingAfterBreak="0">
    <w:nsid w:val="00000045"/>
    <w:multiLevelType w:val="singleLevel"/>
    <w:tmpl w:val="00000045"/>
    <w:name w:val="WW8Num90"/>
    <w:lvl w:ilvl="0">
      <w:start w:val="1"/>
      <w:numFmt w:val="decimal"/>
      <w:lvlText w:val="%1."/>
      <w:lvlJc w:val="left"/>
      <w:pPr>
        <w:tabs>
          <w:tab w:val="num" w:pos="0"/>
        </w:tabs>
        <w:ind w:left="720" w:hanging="360"/>
      </w:pPr>
    </w:lvl>
  </w:abstractNum>
  <w:abstractNum w:abstractNumId="25" w15:restartNumberingAfterBreak="0">
    <w:nsid w:val="00000048"/>
    <w:multiLevelType w:val="multilevel"/>
    <w:tmpl w:val="00000048"/>
    <w:name w:val="WW8Num93"/>
    <w:lvl w:ilvl="0">
      <w:start w:val="1"/>
      <w:numFmt w:val="decimal"/>
      <w:lvlText w:val="%1."/>
      <w:lvlJc w:val="left"/>
      <w:pPr>
        <w:tabs>
          <w:tab w:val="num" w:pos="1647"/>
        </w:tabs>
        <w:ind w:left="1647" w:hanging="567"/>
      </w:pPr>
      <w:rPr>
        <w:rFonts w:ascii="Times New Roman" w:hAnsi="Times New Roman" w:cs="Times New Roman"/>
        <w:b w:val="0"/>
        <w:i w:val="0"/>
        <w:color w:val="auto"/>
        <w:sz w:val="22"/>
        <w:szCs w:val="22"/>
      </w:rPr>
    </w:lvl>
    <w:lvl w:ilvl="1">
      <w:start w:val="1"/>
      <w:numFmt w:val="lowerLetter"/>
      <w:lvlText w:val="%2)"/>
      <w:lvlJc w:val="left"/>
      <w:pPr>
        <w:tabs>
          <w:tab w:val="num" w:pos="1440"/>
        </w:tabs>
        <w:ind w:left="1440" w:hanging="360"/>
      </w:pPr>
      <w:rPr>
        <w:b w:val="0"/>
        <w:i w:val="0"/>
        <w:color w:val="auto"/>
        <w:sz w:val="22"/>
        <w:szCs w:val="22"/>
      </w:rPr>
    </w:lvl>
    <w:lvl w:ilvl="2">
      <w:start w:val="2"/>
      <w:numFmt w:val="decimal"/>
      <w:lvlText w:val="%3."/>
      <w:lvlJc w:val="left"/>
      <w:pPr>
        <w:tabs>
          <w:tab w:val="num" w:pos="2547"/>
        </w:tabs>
        <w:ind w:left="2547" w:hanging="567"/>
      </w:pPr>
      <w:rPr>
        <w:rFonts w:ascii="Times New Roman" w:hAnsi="Times New Roman" w:cs="Times New Roman"/>
        <w:b w:val="0"/>
        <w:i w:val="0"/>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lowerLetter"/>
      <w:lvlText w:val="%7)"/>
      <w:lvlJc w:val="left"/>
      <w:pPr>
        <w:tabs>
          <w:tab w:val="num" w:pos="5040"/>
        </w:tabs>
        <w:ind w:left="5040" w:hanging="360"/>
      </w:pPr>
      <w:rPr>
        <w:rFonts w:ascii="Tahoma" w:hAnsi="Tahoma" w:cs="Times New Roman"/>
        <w:b w:val="0"/>
        <w:i w:val="0"/>
        <w:color w:val="auto"/>
        <w:sz w:val="20"/>
        <w:szCs w:val="22"/>
      </w:rPr>
    </w:lvl>
    <w:lvl w:ilvl="7">
      <w:start w:val="2"/>
      <w:numFmt w:val="decimal"/>
      <w:lvlText w:val="%8."/>
      <w:lvlJc w:val="left"/>
      <w:pPr>
        <w:tabs>
          <w:tab w:val="num" w:pos="567"/>
        </w:tabs>
        <w:ind w:left="567" w:hanging="567"/>
      </w:pPr>
      <w:rPr>
        <w:rFonts w:ascii="Times New Roman" w:hAnsi="Times New Roman" w:cs="Times New Roman"/>
        <w:b w:val="0"/>
        <w:i w:val="0"/>
        <w:color w:val="auto"/>
        <w:sz w:val="22"/>
        <w:szCs w:val="22"/>
      </w:rPr>
    </w:lvl>
    <w:lvl w:ilvl="8">
      <w:start w:val="1"/>
      <w:numFmt w:val="lowerRoman"/>
      <w:lvlText w:val="%9."/>
      <w:lvlJc w:val="right"/>
      <w:pPr>
        <w:tabs>
          <w:tab w:val="num" w:pos="6480"/>
        </w:tabs>
        <w:ind w:left="6480" w:hanging="180"/>
      </w:pPr>
    </w:lvl>
  </w:abstractNum>
  <w:abstractNum w:abstractNumId="26" w15:restartNumberingAfterBreak="0">
    <w:nsid w:val="0000004A"/>
    <w:multiLevelType w:val="singleLevel"/>
    <w:tmpl w:val="0000004A"/>
    <w:name w:val="WW8Num96"/>
    <w:lvl w:ilvl="0">
      <w:start w:val="1"/>
      <w:numFmt w:val="decimal"/>
      <w:lvlText w:val="%1."/>
      <w:lvlJc w:val="left"/>
      <w:pPr>
        <w:tabs>
          <w:tab w:val="num" w:pos="0"/>
        </w:tabs>
        <w:ind w:left="720" w:hanging="360"/>
      </w:pPr>
    </w:lvl>
  </w:abstractNum>
  <w:abstractNum w:abstractNumId="27" w15:restartNumberingAfterBreak="0">
    <w:nsid w:val="0000004F"/>
    <w:multiLevelType w:val="singleLevel"/>
    <w:tmpl w:val="0000004F"/>
    <w:name w:val="WW8Num101"/>
    <w:lvl w:ilvl="0">
      <w:start w:val="1"/>
      <w:numFmt w:val="decimal"/>
      <w:lvlText w:val="%1."/>
      <w:lvlJc w:val="left"/>
      <w:pPr>
        <w:tabs>
          <w:tab w:val="num" w:pos="0"/>
        </w:tabs>
        <w:ind w:left="720" w:hanging="360"/>
      </w:pPr>
    </w:lvl>
  </w:abstractNum>
  <w:abstractNum w:abstractNumId="28" w15:restartNumberingAfterBreak="0">
    <w:nsid w:val="00000052"/>
    <w:multiLevelType w:val="singleLevel"/>
    <w:tmpl w:val="00000052"/>
    <w:name w:val="WW8Num104"/>
    <w:lvl w:ilvl="0">
      <w:start w:val="1"/>
      <w:numFmt w:val="decimal"/>
      <w:lvlText w:val="%1."/>
      <w:lvlJc w:val="left"/>
      <w:pPr>
        <w:tabs>
          <w:tab w:val="num" w:pos="0"/>
        </w:tabs>
        <w:ind w:left="720" w:hanging="360"/>
      </w:pPr>
    </w:lvl>
  </w:abstractNum>
  <w:abstractNum w:abstractNumId="29" w15:restartNumberingAfterBreak="0">
    <w:nsid w:val="00000053"/>
    <w:multiLevelType w:val="singleLevel"/>
    <w:tmpl w:val="00000053"/>
    <w:name w:val="WW8Num105"/>
    <w:lvl w:ilvl="0">
      <w:start w:val="1"/>
      <w:numFmt w:val="decimal"/>
      <w:lvlText w:val="%1."/>
      <w:lvlJc w:val="left"/>
      <w:pPr>
        <w:tabs>
          <w:tab w:val="num" w:pos="397"/>
        </w:tabs>
        <w:ind w:left="397" w:hanging="397"/>
      </w:pPr>
      <w:rPr>
        <w:rFonts w:cs="Times New Roman"/>
      </w:rPr>
    </w:lvl>
  </w:abstractNum>
  <w:abstractNum w:abstractNumId="30" w15:restartNumberingAfterBreak="0">
    <w:nsid w:val="00000054"/>
    <w:multiLevelType w:val="singleLevel"/>
    <w:tmpl w:val="00000054"/>
    <w:name w:val="WW8Num106"/>
    <w:lvl w:ilvl="0">
      <w:start w:val="1"/>
      <w:numFmt w:val="decimal"/>
      <w:lvlText w:val="%1."/>
      <w:lvlJc w:val="left"/>
      <w:pPr>
        <w:tabs>
          <w:tab w:val="num" w:pos="0"/>
        </w:tabs>
        <w:ind w:left="720" w:hanging="360"/>
      </w:pPr>
    </w:lvl>
  </w:abstractNum>
  <w:abstractNum w:abstractNumId="31" w15:restartNumberingAfterBreak="0">
    <w:nsid w:val="00000057"/>
    <w:multiLevelType w:val="singleLevel"/>
    <w:tmpl w:val="00000057"/>
    <w:name w:val="WW8Num109"/>
    <w:lvl w:ilvl="0">
      <w:start w:val="1"/>
      <w:numFmt w:val="decimal"/>
      <w:lvlText w:val="%1."/>
      <w:lvlJc w:val="left"/>
      <w:pPr>
        <w:tabs>
          <w:tab w:val="num" w:pos="0"/>
        </w:tabs>
        <w:ind w:left="720" w:hanging="360"/>
      </w:pPr>
    </w:lvl>
  </w:abstractNum>
  <w:abstractNum w:abstractNumId="32" w15:restartNumberingAfterBreak="0">
    <w:nsid w:val="0000005D"/>
    <w:multiLevelType w:val="multilevel"/>
    <w:tmpl w:val="0000005D"/>
    <w:name w:val="WW8Num11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794"/>
        </w:tabs>
        <w:ind w:left="1588" w:hanging="794"/>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2"/>
      <w:numFmt w:val="decimal"/>
      <w:lvlText w:val="%8."/>
      <w:lvlJc w:val="left"/>
      <w:pPr>
        <w:tabs>
          <w:tab w:val="num" w:pos="5760"/>
        </w:tabs>
        <w:ind w:left="5760" w:hanging="360"/>
      </w:p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0000005E"/>
    <w:multiLevelType w:val="singleLevel"/>
    <w:tmpl w:val="0000005E"/>
    <w:name w:val="WW8Num117"/>
    <w:lvl w:ilvl="0">
      <w:numFmt w:val="bullet"/>
      <w:lvlText w:val="-"/>
      <w:lvlJc w:val="left"/>
      <w:pPr>
        <w:tabs>
          <w:tab w:val="num" w:pos="0"/>
        </w:tabs>
        <w:ind w:left="720" w:hanging="360"/>
      </w:pPr>
      <w:rPr>
        <w:rFonts w:ascii="Times New Roman" w:hAnsi="Times New Roman" w:cs="Times New Roman"/>
      </w:rPr>
    </w:lvl>
  </w:abstractNum>
  <w:abstractNum w:abstractNumId="34" w15:restartNumberingAfterBreak="0">
    <w:nsid w:val="0000005F"/>
    <w:multiLevelType w:val="singleLevel"/>
    <w:tmpl w:val="0000005F"/>
    <w:name w:val="WW8Num118"/>
    <w:lvl w:ilvl="0">
      <w:start w:val="1"/>
      <w:numFmt w:val="decimal"/>
      <w:lvlText w:val="%1."/>
      <w:lvlJc w:val="left"/>
      <w:pPr>
        <w:tabs>
          <w:tab w:val="num" w:pos="0"/>
        </w:tabs>
        <w:ind w:left="720" w:hanging="360"/>
      </w:pPr>
    </w:lvl>
  </w:abstractNum>
  <w:abstractNum w:abstractNumId="35" w15:restartNumberingAfterBreak="0">
    <w:nsid w:val="023B45F6"/>
    <w:multiLevelType w:val="hybridMultilevel"/>
    <w:tmpl w:val="869A2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3B73788"/>
    <w:multiLevelType w:val="hybridMultilevel"/>
    <w:tmpl w:val="720EE2BC"/>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37" w15:restartNumberingAfterBreak="0">
    <w:nsid w:val="03C1230F"/>
    <w:multiLevelType w:val="hybridMultilevel"/>
    <w:tmpl w:val="C90C5E46"/>
    <w:styleLink w:val="PZUListaPunktowana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77A1027"/>
    <w:multiLevelType w:val="hybridMultilevel"/>
    <w:tmpl w:val="D9842FFE"/>
    <w:name w:val="WW8Num902"/>
    <w:lvl w:ilvl="0" w:tplc="F8AA36F8">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CC75CE5"/>
    <w:multiLevelType w:val="hybridMultilevel"/>
    <w:tmpl w:val="19263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41"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59E124A"/>
    <w:multiLevelType w:val="hybridMultilevel"/>
    <w:tmpl w:val="C9F8DB92"/>
    <w:lvl w:ilvl="0" w:tplc="FE3E5568">
      <w:start w:val="1"/>
      <w:numFmt w:val="lowerLetter"/>
      <w:lvlText w:val="%1."/>
      <w:lvlJc w:val="left"/>
      <w:pPr>
        <w:ind w:left="361" w:hanging="360"/>
      </w:pPr>
      <w:rPr>
        <w:rFonts w:hint="default"/>
        <w:color w:val="4BACC6" w:themeColor="accent5"/>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43"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44"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46" w15:restartNumberingAfterBreak="0">
    <w:nsid w:val="2B47755F"/>
    <w:multiLevelType w:val="hybridMultilevel"/>
    <w:tmpl w:val="24FE6B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2CA2E91"/>
    <w:multiLevelType w:val="hybridMultilevel"/>
    <w:tmpl w:val="5C66365A"/>
    <w:name w:val="WW8Num142222222"/>
    <w:lvl w:ilvl="0" w:tplc="4808F1F8">
      <w:numFmt w:val="bullet"/>
      <w:lvlText w:val="-"/>
      <w:lvlJc w:val="left"/>
      <w:pPr>
        <w:ind w:left="720" w:hanging="360"/>
      </w:pPr>
      <w:rPr>
        <w:rFonts w:ascii="Times New Roman" w:hAnsi="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1D0181E"/>
    <w:multiLevelType w:val="hybridMultilevel"/>
    <w:tmpl w:val="FC804DBE"/>
    <w:lvl w:ilvl="0" w:tplc="EFB45B4C">
      <w:start w:val="1"/>
      <w:numFmt w:val="lowerLetter"/>
      <w:lvlText w:val="%1."/>
      <w:lvlJc w:val="left"/>
      <w:pPr>
        <w:ind w:left="361" w:hanging="360"/>
      </w:pPr>
      <w:rPr>
        <w:rFonts w:hint="default"/>
        <w:color w:val="4BACC6" w:themeColor="accent5"/>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50" w15:restartNumberingAfterBreak="0">
    <w:nsid w:val="526A770E"/>
    <w:multiLevelType w:val="hybridMultilevel"/>
    <w:tmpl w:val="54D25E0A"/>
    <w:name w:val="WW8Num14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EE71AB0"/>
    <w:multiLevelType w:val="multilevel"/>
    <w:tmpl w:val="64FEC4EE"/>
    <w:lvl w:ilvl="0">
      <w:start w:val="1"/>
      <w:numFmt w:val="decimal"/>
      <w:pStyle w:val="Listapunktowana1"/>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15:restartNumberingAfterBreak="0">
    <w:nsid w:val="60E31E2D"/>
    <w:multiLevelType w:val="hybridMultilevel"/>
    <w:tmpl w:val="8A2A01E4"/>
    <w:lvl w:ilvl="0" w:tplc="1020F9D8">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626D2C66"/>
    <w:multiLevelType w:val="hybridMultilevel"/>
    <w:tmpl w:val="F022F348"/>
    <w:lvl w:ilvl="0" w:tplc="F5C8897C">
      <w:start w:val="1"/>
      <w:numFmt w:val="lowerLetter"/>
      <w:lvlText w:val="%1."/>
      <w:lvlJc w:val="left"/>
      <w:pPr>
        <w:ind w:left="361" w:hanging="360"/>
      </w:pPr>
      <w:rPr>
        <w:rFonts w:hint="default"/>
        <w:color w:val="4BACC6" w:themeColor="accent5"/>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54" w15:restartNumberingAfterBreak="0">
    <w:nsid w:val="6A157F5D"/>
    <w:multiLevelType w:val="hybridMultilevel"/>
    <w:tmpl w:val="EE56E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E632184"/>
    <w:multiLevelType w:val="multilevel"/>
    <w:tmpl w:val="99C827B4"/>
    <w:styleLink w:val="PZUListaPunktowana"/>
    <w:lvl w:ilvl="0">
      <w:start w:val="1"/>
      <w:numFmt w:val="bullet"/>
      <w:lvlText w:val=""/>
      <w:lvlJc w:val="left"/>
      <w:pPr>
        <w:tabs>
          <w:tab w:val="num" w:pos="227"/>
        </w:tabs>
        <w:ind w:left="227" w:hanging="227"/>
      </w:pPr>
      <w:rPr>
        <w:rFonts w:ascii="Symbol" w:hAnsi="Symbol" w:hint="default"/>
        <w:sz w:val="18"/>
      </w:rPr>
    </w:lvl>
    <w:lvl w:ilvl="1">
      <w:start w:val="1"/>
      <w:numFmt w:val="bullet"/>
      <w:lvlText w:val="o"/>
      <w:lvlJc w:val="left"/>
      <w:pPr>
        <w:tabs>
          <w:tab w:val="num" w:pos="454"/>
        </w:tabs>
        <w:ind w:left="454" w:hanging="227"/>
      </w:pPr>
      <w:rPr>
        <w:rFonts w:ascii="Courier New" w:hAnsi="Courier New" w:hint="default"/>
        <w:sz w:val="18"/>
      </w:rPr>
    </w:lvl>
    <w:lvl w:ilvl="2">
      <w:start w:val="1"/>
      <w:numFmt w:val="bullet"/>
      <w:lvlText w:val=""/>
      <w:lvlJc w:val="left"/>
      <w:pPr>
        <w:tabs>
          <w:tab w:val="num" w:pos="681"/>
        </w:tabs>
        <w:ind w:left="681" w:hanging="227"/>
      </w:pPr>
      <w:rPr>
        <w:rFonts w:ascii="Wingdings" w:hAnsi="Wingdings" w:hint="default"/>
      </w:rPr>
    </w:lvl>
    <w:lvl w:ilvl="3">
      <w:start w:val="1"/>
      <w:numFmt w:val="bullet"/>
      <w:lvlText w:val=""/>
      <w:lvlJc w:val="left"/>
      <w:pPr>
        <w:tabs>
          <w:tab w:val="num" w:pos="908"/>
        </w:tabs>
        <w:ind w:left="908" w:hanging="227"/>
      </w:pPr>
      <w:rPr>
        <w:rFonts w:ascii="Symbol" w:hAnsi="Symbol" w:hint="default"/>
      </w:rPr>
    </w:lvl>
    <w:lvl w:ilvl="4">
      <w:start w:val="1"/>
      <w:numFmt w:val="bullet"/>
      <w:lvlText w:val="o"/>
      <w:lvlJc w:val="left"/>
      <w:pPr>
        <w:tabs>
          <w:tab w:val="num" w:pos="1135"/>
        </w:tabs>
        <w:ind w:left="1135" w:hanging="227"/>
      </w:pPr>
      <w:rPr>
        <w:rFonts w:ascii="Courier New" w:hAnsi="Courier New" w:hint="default"/>
      </w:rPr>
    </w:lvl>
    <w:lvl w:ilvl="5">
      <w:start w:val="1"/>
      <w:numFmt w:val="bullet"/>
      <w:lvlText w:val=""/>
      <w:lvlJc w:val="left"/>
      <w:pPr>
        <w:tabs>
          <w:tab w:val="num" w:pos="1362"/>
        </w:tabs>
        <w:ind w:left="1362" w:hanging="227"/>
      </w:pPr>
      <w:rPr>
        <w:rFonts w:ascii="Wingdings" w:hAnsi="Wingdings" w:hint="default"/>
      </w:rPr>
    </w:lvl>
    <w:lvl w:ilvl="6">
      <w:start w:val="1"/>
      <w:numFmt w:val="bullet"/>
      <w:lvlText w:val=""/>
      <w:lvlJc w:val="left"/>
      <w:pPr>
        <w:tabs>
          <w:tab w:val="num" w:pos="1589"/>
        </w:tabs>
        <w:ind w:left="1589" w:hanging="227"/>
      </w:pPr>
      <w:rPr>
        <w:rFonts w:ascii="Symbol" w:hAnsi="Symbol" w:hint="default"/>
      </w:rPr>
    </w:lvl>
    <w:lvl w:ilvl="7">
      <w:start w:val="1"/>
      <w:numFmt w:val="bullet"/>
      <w:lvlText w:val="o"/>
      <w:lvlJc w:val="left"/>
      <w:pPr>
        <w:tabs>
          <w:tab w:val="num" w:pos="1816"/>
        </w:tabs>
        <w:ind w:left="1816" w:hanging="227"/>
      </w:pPr>
      <w:rPr>
        <w:rFonts w:ascii="Courier New" w:hAnsi="Courier New" w:hint="default"/>
      </w:rPr>
    </w:lvl>
    <w:lvl w:ilvl="8">
      <w:start w:val="1"/>
      <w:numFmt w:val="bullet"/>
      <w:lvlText w:val=""/>
      <w:lvlJc w:val="left"/>
      <w:pPr>
        <w:tabs>
          <w:tab w:val="num" w:pos="2043"/>
        </w:tabs>
        <w:ind w:left="2043" w:hanging="227"/>
      </w:pPr>
      <w:rPr>
        <w:rFonts w:ascii="Wingdings" w:hAnsi="Wingdings" w:hint="default"/>
      </w:rPr>
    </w:lvl>
  </w:abstractNum>
  <w:abstractNum w:abstractNumId="56" w15:restartNumberingAfterBreak="0">
    <w:nsid w:val="791B538E"/>
    <w:multiLevelType w:val="hybridMultilevel"/>
    <w:tmpl w:val="EE828E8A"/>
    <w:lvl w:ilvl="0" w:tplc="1EB8D60A">
      <w:start w:val="1"/>
      <w:numFmt w:val="lowerLetter"/>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num w:numId="1">
    <w:abstractNumId w:val="44"/>
  </w:num>
  <w:num w:numId="2">
    <w:abstractNumId w:val="51"/>
  </w:num>
  <w:num w:numId="3">
    <w:abstractNumId w:val="48"/>
  </w:num>
  <w:num w:numId="4">
    <w:abstractNumId w:val="55"/>
  </w:num>
  <w:num w:numId="5">
    <w:abstractNumId w:val="0"/>
  </w:num>
  <w:num w:numId="6">
    <w:abstractNumId w:val="4"/>
  </w:num>
  <w:num w:numId="7">
    <w:abstractNumId w:val="16"/>
  </w:num>
  <w:num w:numId="8">
    <w:abstractNumId w:val="17"/>
  </w:num>
  <w:num w:numId="9">
    <w:abstractNumId w:val="19"/>
  </w:num>
  <w:num w:numId="10">
    <w:abstractNumId w:val="33"/>
  </w:num>
  <w:num w:numId="11">
    <w:abstractNumId w:val="37"/>
  </w:num>
  <w:num w:numId="12">
    <w:abstractNumId w:val="52"/>
  </w:num>
  <w:num w:numId="13">
    <w:abstractNumId w:val="56"/>
  </w:num>
  <w:num w:numId="14">
    <w:abstractNumId w:val="49"/>
  </w:num>
  <w:num w:numId="15">
    <w:abstractNumId w:val="42"/>
  </w:num>
  <w:num w:numId="16">
    <w:abstractNumId w:val="53"/>
  </w:num>
  <w:num w:numId="17">
    <w:abstractNumId w:val="47"/>
  </w:num>
  <w:num w:numId="18">
    <w:abstractNumId w:val="35"/>
  </w:num>
  <w:num w:numId="19">
    <w:abstractNumId w:val="36"/>
  </w:num>
  <w:num w:numId="20">
    <w:abstractNumId w:val="54"/>
  </w:num>
  <w:num w:numId="21">
    <w:abstractNumId w:val="39"/>
  </w:num>
  <w:num w:numId="22">
    <w:abstractNumId w:val="4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15"/>
    <w:rsid w:val="00002466"/>
    <w:rsid w:val="00013F76"/>
    <w:rsid w:val="000258AE"/>
    <w:rsid w:val="00031DBD"/>
    <w:rsid w:val="000372F1"/>
    <w:rsid w:val="00050BC9"/>
    <w:rsid w:val="00054AEA"/>
    <w:rsid w:val="00056394"/>
    <w:rsid w:val="00067B56"/>
    <w:rsid w:val="0007602F"/>
    <w:rsid w:val="00077398"/>
    <w:rsid w:val="00083E53"/>
    <w:rsid w:val="00084915"/>
    <w:rsid w:val="000858F0"/>
    <w:rsid w:val="0009279D"/>
    <w:rsid w:val="000955B3"/>
    <w:rsid w:val="00097680"/>
    <w:rsid w:val="000A06A8"/>
    <w:rsid w:val="000B1DD9"/>
    <w:rsid w:val="000B4C38"/>
    <w:rsid w:val="000B7573"/>
    <w:rsid w:val="000C04C0"/>
    <w:rsid w:val="000D1454"/>
    <w:rsid w:val="000D729A"/>
    <w:rsid w:val="000D7B2C"/>
    <w:rsid w:val="000E01C8"/>
    <w:rsid w:val="000E1E55"/>
    <w:rsid w:val="000E2CBE"/>
    <w:rsid w:val="000F7369"/>
    <w:rsid w:val="001112E7"/>
    <w:rsid w:val="001149C4"/>
    <w:rsid w:val="00114F10"/>
    <w:rsid w:val="0013111F"/>
    <w:rsid w:val="00136751"/>
    <w:rsid w:val="00140339"/>
    <w:rsid w:val="001412D7"/>
    <w:rsid w:val="00141933"/>
    <w:rsid w:val="001432A3"/>
    <w:rsid w:val="00144AD5"/>
    <w:rsid w:val="0015471A"/>
    <w:rsid w:val="00164881"/>
    <w:rsid w:val="00175DCD"/>
    <w:rsid w:val="001778BC"/>
    <w:rsid w:val="001832FB"/>
    <w:rsid w:val="00184816"/>
    <w:rsid w:val="00186134"/>
    <w:rsid w:val="001941E7"/>
    <w:rsid w:val="001954AD"/>
    <w:rsid w:val="001969BE"/>
    <w:rsid w:val="001A133A"/>
    <w:rsid w:val="001B1EEB"/>
    <w:rsid w:val="001B2E08"/>
    <w:rsid w:val="001C151A"/>
    <w:rsid w:val="001C20D2"/>
    <w:rsid w:val="001D064A"/>
    <w:rsid w:val="001D3FEC"/>
    <w:rsid w:val="001D57AB"/>
    <w:rsid w:val="001E0832"/>
    <w:rsid w:val="001E633E"/>
    <w:rsid w:val="001E7DC8"/>
    <w:rsid w:val="001F2C87"/>
    <w:rsid w:val="0021088E"/>
    <w:rsid w:val="00217361"/>
    <w:rsid w:val="00217A65"/>
    <w:rsid w:val="00220D82"/>
    <w:rsid w:val="00222444"/>
    <w:rsid w:val="002229E3"/>
    <w:rsid w:val="00222BA4"/>
    <w:rsid w:val="00224559"/>
    <w:rsid w:val="00244647"/>
    <w:rsid w:val="002502CF"/>
    <w:rsid w:val="002604B6"/>
    <w:rsid w:val="0027213F"/>
    <w:rsid w:val="00272849"/>
    <w:rsid w:val="00273644"/>
    <w:rsid w:val="00274671"/>
    <w:rsid w:val="002805B2"/>
    <w:rsid w:val="0028107C"/>
    <w:rsid w:val="002826F8"/>
    <w:rsid w:val="00282DCD"/>
    <w:rsid w:val="002955AD"/>
    <w:rsid w:val="0029658C"/>
    <w:rsid w:val="002B09CC"/>
    <w:rsid w:val="002B2626"/>
    <w:rsid w:val="002C0962"/>
    <w:rsid w:val="002C1878"/>
    <w:rsid w:val="002D3DBC"/>
    <w:rsid w:val="002D7E18"/>
    <w:rsid w:val="002E4EDD"/>
    <w:rsid w:val="002E73FC"/>
    <w:rsid w:val="002F02F9"/>
    <w:rsid w:val="002F3409"/>
    <w:rsid w:val="002F69E3"/>
    <w:rsid w:val="00300380"/>
    <w:rsid w:val="00301E26"/>
    <w:rsid w:val="00302DB8"/>
    <w:rsid w:val="00306A78"/>
    <w:rsid w:val="003152B4"/>
    <w:rsid w:val="00317070"/>
    <w:rsid w:val="00317E52"/>
    <w:rsid w:val="00323334"/>
    <w:rsid w:val="0032654F"/>
    <w:rsid w:val="00341A45"/>
    <w:rsid w:val="00363A59"/>
    <w:rsid w:val="0036495B"/>
    <w:rsid w:val="00364C30"/>
    <w:rsid w:val="00370F17"/>
    <w:rsid w:val="0037430B"/>
    <w:rsid w:val="003755A6"/>
    <w:rsid w:val="00376E2A"/>
    <w:rsid w:val="00377B63"/>
    <w:rsid w:val="00380194"/>
    <w:rsid w:val="00381AE2"/>
    <w:rsid w:val="00390E29"/>
    <w:rsid w:val="00394F9D"/>
    <w:rsid w:val="003A33DA"/>
    <w:rsid w:val="003B3AF9"/>
    <w:rsid w:val="003C1E95"/>
    <w:rsid w:val="003C7322"/>
    <w:rsid w:val="003D29FA"/>
    <w:rsid w:val="003D2F71"/>
    <w:rsid w:val="003D7265"/>
    <w:rsid w:val="003E6051"/>
    <w:rsid w:val="003F72A2"/>
    <w:rsid w:val="00403448"/>
    <w:rsid w:val="004118AF"/>
    <w:rsid w:val="004174D1"/>
    <w:rsid w:val="00417620"/>
    <w:rsid w:val="0042116B"/>
    <w:rsid w:val="00435FEC"/>
    <w:rsid w:val="00440321"/>
    <w:rsid w:val="00443C97"/>
    <w:rsid w:val="00444658"/>
    <w:rsid w:val="004476E8"/>
    <w:rsid w:val="00456BF5"/>
    <w:rsid w:val="0047010F"/>
    <w:rsid w:val="00476A7C"/>
    <w:rsid w:val="004773BD"/>
    <w:rsid w:val="004778F6"/>
    <w:rsid w:val="00484BCF"/>
    <w:rsid w:val="00494BB0"/>
    <w:rsid w:val="004A1649"/>
    <w:rsid w:val="004A412B"/>
    <w:rsid w:val="004B4EFC"/>
    <w:rsid w:val="004C54D7"/>
    <w:rsid w:val="004D25EF"/>
    <w:rsid w:val="004E1ADC"/>
    <w:rsid w:val="004F3F45"/>
    <w:rsid w:val="004F6772"/>
    <w:rsid w:val="0050793C"/>
    <w:rsid w:val="00534085"/>
    <w:rsid w:val="0053498D"/>
    <w:rsid w:val="0053608C"/>
    <w:rsid w:val="00542CD2"/>
    <w:rsid w:val="005448F9"/>
    <w:rsid w:val="00546386"/>
    <w:rsid w:val="00550784"/>
    <w:rsid w:val="0055176C"/>
    <w:rsid w:val="00553C25"/>
    <w:rsid w:val="00571C5B"/>
    <w:rsid w:val="00573E00"/>
    <w:rsid w:val="0057571B"/>
    <w:rsid w:val="00575899"/>
    <w:rsid w:val="005760ED"/>
    <w:rsid w:val="00577893"/>
    <w:rsid w:val="00582418"/>
    <w:rsid w:val="005946F1"/>
    <w:rsid w:val="005B601A"/>
    <w:rsid w:val="005D16FA"/>
    <w:rsid w:val="005D6ED7"/>
    <w:rsid w:val="005E3EE9"/>
    <w:rsid w:val="005E5A43"/>
    <w:rsid w:val="005E6C6E"/>
    <w:rsid w:val="005F215A"/>
    <w:rsid w:val="005F3367"/>
    <w:rsid w:val="005F78BE"/>
    <w:rsid w:val="00600BD6"/>
    <w:rsid w:val="00605E7F"/>
    <w:rsid w:val="00622302"/>
    <w:rsid w:val="00624481"/>
    <w:rsid w:val="00625248"/>
    <w:rsid w:val="00631ECF"/>
    <w:rsid w:val="0063532A"/>
    <w:rsid w:val="00637C6D"/>
    <w:rsid w:val="00640C5A"/>
    <w:rsid w:val="0064345F"/>
    <w:rsid w:val="00646DF8"/>
    <w:rsid w:val="00652708"/>
    <w:rsid w:val="006534AF"/>
    <w:rsid w:val="00656210"/>
    <w:rsid w:val="00661A29"/>
    <w:rsid w:val="00674982"/>
    <w:rsid w:val="006759E0"/>
    <w:rsid w:val="006779E9"/>
    <w:rsid w:val="00681220"/>
    <w:rsid w:val="00682EAA"/>
    <w:rsid w:val="00686C17"/>
    <w:rsid w:val="00691F0A"/>
    <w:rsid w:val="00692053"/>
    <w:rsid w:val="00694412"/>
    <w:rsid w:val="006A6C74"/>
    <w:rsid w:val="006B1387"/>
    <w:rsid w:val="006B1A58"/>
    <w:rsid w:val="006B57EB"/>
    <w:rsid w:val="006C21DC"/>
    <w:rsid w:val="006D002C"/>
    <w:rsid w:val="006D31A4"/>
    <w:rsid w:val="006D5739"/>
    <w:rsid w:val="006E2745"/>
    <w:rsid w:val="006E7C33"/>
    <w:rsid w:val="006F1562"/>
    <w:rsid w:val="006F1887"/>
    <w:rsid w:val="006F343F"/>
    <w:rsid w:val="006F5287"/>
    <w:rsid w:val="0070289A"/>
    <w:rsid w:val="00705827"/>
    <w:rsid w:val="0070588A"/>
    <w:rsid w:val="00710710"/>
    <w:rsid w:val="007232A2"/>
    <w:rsid w:val="00746CAD"/>
    <w:rsid w:val="00772938"/>
    <w:rsid w:val="007923A4"/>
    <w:rsid w:val="007929CA"/>
    <w:rsid w:val="00797AE6"/>
    <w:rsid w:val="007A4AC8"/>
    <w:rsid w:val="007B16E8"/>
    <w:rsid w:val="007B5CB2"/>
    <w:rsid w:val="007B6BC0"/>
    <w:rsid w:val="007C076D"/>
    <w:rsid w:val="007C0C55"/>
    <w:rsid w:val="007C51AC"/>
    <w:rsid w:val="007C7979"/>
    <w:rsid w:val="007E3ED2"/>
    <w:rsid w:val="007E7BD1"/>
    <w:rsid w:val="007F0FAA"/>
    <w:rsid w:val="007F3489"/>
    <w:rsid w:val="007F6D49"/>
    <w:rsid w:val="00803A47"/>
    <w:rsid w:val="00807415"/>
    <w:rsid w:val="00811BAE"/>
    <w:rsid w:val="00816AB5"/>
    <w:rsid w:val="00820FDE"/>
    <w:rsid w:val="00823432"/>
    <w:rsid w:val="008248B0"/>
    <w:rsid w:val="00824FED"/>
    <w:rsid w:val="00833EFF"/>
    <w:rsid w:val="00842813"/>
    <w:rsid w:val="008524D5"/>
    <w:rsid w:val="0085420C"/>
    <w:rsid w:val="008850B2"/>
    <w:rsid w:val="00890B86"/>
    <w:rsid w:val="008914D9"/>
    <w:rsid w:val="008920E5"/>
    <w:rsid w:val="00897641"/>
    <w:rsid w:val="008A4158"/>
    <w:rsid w:val="008A5E32"/>
    <w:rsid w:val="008B214F"/>
    <w:rsid w:val="008B3DA3"/>
    <w:rsid w:val="008B4D53"/>
    <w:rsid w:val="008B78D4"/>
    <w:rsid w:val="008C42DB"/>
    <w:rsid w:val="008C4781"/>
    <w:rsid w:val="008D0D28"/>
    <w:rsid w:val="008D0FCE"/>
    <w:rsid w:val="008D15DA"/>
    <w:rsid w:val="008E3A6A"/>
    <w:rsid w:val="008E3F68"/>
    <w:rsid w:val="008E613D"/>
    <w:rsid w:val="008E63D2"/>
    <w:rsid w:val="008E7CF9"/>
    <w:rsid w:val="008F4A91"/>
    <w:rsid w:val="0090407C"/>
    <w:rsid w:val="00904A8A"/>
    <w:rsid w:val="00913557"/>
    <w:rsid w:val="00916AFC"/>
    <w:rsid w:val="00920FBC"/>
    <w:rsid w:val="00921F2C"/>
    <w:rsid w:val="009257CD"/>
    <w:rsid w:val="00925C29"/>
    <w:rsid w:val="009273EE"/>
    <w:rsid w:val="00930447"/>
    <w:rsid w:val="00942051"/>
    <w:rsid w:val="00946A14"/>
    <w:rsid w:val="009477BE"/>
    <w:rsid w:val="00947834"/>
    <w:rsid w:val="00977968"/>
    <w:rsid w:val="00986EFD"/>
    <w:rsid w:val="0099039D"/>
    <w:rsid w:val="0099226E"/>
    <w:rsid w:val="00992A22"/>
    <w:rsid w:val="00994498"/>
    <w:rsid w:val="0099501B"/>
    <w:rsid w:val="009A5F16"/>
    <w:rsid w:val="009A713E"/>
    <w:rsid w:val="009B186A"/>
    <w:rsid w:val="009B4D9B"/>
    <w:rsid w:val="009C79F5"/>
    <w:rsid w:val="009D01FB"/>
    <w:rsid w:val="009D43AD"/>
    <w:rsid w:val="009D47B1"/>
    <w:rsid w:val="009D5F12"/>
    <w:rsid w:val="009E3C2B"/>
    <w:rsid w:val="009F2D05"/>
    <w:rsid w:val="009F3AE1"/>
    <w:rsid w:val="00A03A07"/>
    <w:rsid w:val="00A13BC8"/>
    <w:rsid w:val="00A2430A"/>
    <w:rsid w:val="00A35B89"/>
    <w:rsid w:val="00A36410"/>
    <w:rsid w:val="00A40090"/>
    <w:rsid w:val="00A46316"/>
    <w:rsid w:val="00A50F96"/>
    <w:rsid w:val="00A517B4"/>
    <w:rsid w:val="00A5461E"/>
    <w:rsid w:val="00A5477C"/>
    <w:rsid w:val="00A57F88"/>
    <w:rsid w:val="00A66970"/>
    <w:rsid w:val="00A7500D"/>
    <w:rsid w:val="00A767C8"/>
    <w:rsid w:val="00A84829"/>
    <w:rsid w:val="00A93206"/>
    <w:rsid w:val="00A968FC"/>
    <w:rsid w:val="00AA34C0"/>
    <w:rsid w:val="00AB7115"/>
    <w:rsid w:val="00AC0381"/>
    <w:rsid w:val="00AC1F70"/>
    <w:rsid w:val="00AC37C6"/>
    <w:rsid w:val="00AC3FB4"/>
    <w:rsid w:val="00AC53A5"/>
    <w:rsid w:val="00AE104F"/>
    <w:rsid w:val="00AF0D40"/>
    <w:rsid w:val="00AF19A3"/>
    <w:rsid w:val="00AF4F05"/>
    <w:rsid w:val="00B213DA"/>
    <w:rsid w:val="00B247CE"/>
    <w:rsid w:val="00B32EE4"/>
    <w:rsid w:val="00B3575E"/>
    <w:rsid w:val="00B3622C"/>
    <w:rsid w:val="00B377C0"/>
    <w:rsid w:val="00B45061"/>
    <w:rsid w:val="00B650CB"/>
    <w:rsid w:val="00B72668"/>
    <w:rsid w:val="00B72BE7"/>
    <w:rsid w:val="00B74225"/>
    <w:rsid w:val="00B75D3C"/>
    <w:rsid w:val="00B85395"/>
    <w:rsid w:val="00B8649A"/>
    <w:rsid w:val="00BB10F0"/>
    <w:rsid w:val="00BB1F11"/>
    <w:rsid w:val="00BB3641"/>
    <w:rsid w:val="00BB7DE0"/>
    <w:rsid w:val="00BD46B4"/>
    <w:rsid w:val="00BD4982"/>
    <w:rsid w:val="00BF3233"/>
    <w:rsid w:val="00C04495"/>
    <w:rsid w:val="00C11074"/>
    <w:rsid w:val="00C110F8"/>
    <w:rsid w:val="00C11827"/>
    <w:rsid w:val="00C1488C"/>
    <w:rsid w:val="00C15267"/>
    <w:rsid w:val="00C213D8"/>
    <w:rsid w:val="00C2470B"/>
    <w:rsid w:val="00C24B77"/>
    <w:rsid w:val="00C33AC9"/>
    <w:rsid w:val="00C34A1B"/>
    <w:rsid w:val="00C36534"/>
    <w:rsid w:val="00C57522"/>
    <w:rsid w:val="00C65FB0"/>
    <w:rsid w:val="00C71540"/>
    <w:rsid w:val="00C742A4"/>
    <w:rsid w:val="00C752C2"/>
    <w:rsid w:val="00C76159"/>
    <w:rsid w:val="00C869DC"/>
    <w:rsid w:val="00C87966"/>
    <w:rsid w:val="00C94BD9"/>
    <w:rsid w:val="00CA10EA"/>
    <w:rsid w:val="00CA427B"/>
    <w:rsid w:val="00CB44CF"/>
    <w:rsid w:val="00CB7679"/>
    <w:rsid w:val="00CC0FDB"/>
    <w:rsid w:val="00CD78AA"/>
    <w:rsid w:val="00CE06F0"/>
    <w:rsid w:val="00CE1B7F"/>
    <w:rsid w:val="00CE2A05"/>
    <w:rsid w:val="00CE4CFF"/>
    <w:rsid w:val="00CF3835"/>
    <w:rsid w:val="00D04455"/>
    <w:rsid w:val="00D0568B"/>
    <w:rsid w:val="00D17643"/>
    <w:rsid w:val="00D201DC"/>
    <w:rsid w:val="00D253DB"/>
    <w:rsid w:val="00D26E30"/>
    <w:rsid w:val="00D26EAD"/>
    <w:rsid w:val="00D276E2"/>
    <w:rsid w:val="00D3016B"/>
    <w:rsid w:val="00D34519"/>
    <w:rsid w:val="00D406F1"/>
    <w:rsid w:val="00D41729"/>
    <w:rsid w:val="00D41A45"/>
    <w:rsid w:val="00D42339"/>
    <w:rsid w:val="00D46F08"/>
    <w:rsid w:val="00D46F91"/>
    <w:rsid w:val="00D504A9"/>
    <w:rsid w:val="00D5311F"/>
    <w:rsid w:val="00D56206"/>
    <w:rsid w:val="00D63A80"/>
    <w:rsid w:val="00D72C61"/>
    <w:rsid w:val="00D73134"/>
    <w:rsid w:val="00D7370C"/>
    <w:rsid w:val="00D77EBD"/>
    <w:rsid w:val="00D90972"/>
    <w:rsid w:val="00D90E06"/>
    <w:rsid w:val="00DC6013"/>
    <w:rsid w:val="00DD5B0D"/>
    <w:rsid w:val="00DF2574"/>
    <w:rsid w:val="00E01F88"/>
    <w:rsid w:val="00E051BE"/>
    <w:rsid w:val="00E1145F"/>
    <w:rsid w:val="00E15B95"/>
    <w:rsid w:val="00E2164C"/>
    <w:rsid w:val="00E21D69"/>
    <w:rsid w:val="00E27DCD"/>
    <w:rsid w:val="00E300A0"/>
    <w:rsid w:val="00E42954"/>
    <w:rsid w:val="00E54010"/>
    <w:rsid w:val="00E55645"/>
    <w:rsid w:val="00E55CC2"/>
    <w:rsid w:val="00E56093"/>
    <w:rsid w:val="00E6274B"/>
    <w:rsid w:val="00E62842"/>
    <w:rsid w:val="00E6639D"/>
    <w:rsid w:val="00E82137"/>
    <w:rsid w:val="00E87CD2"/>
    <w:rsid w:val="00E930FA"/>
    <w:rsid w:val="00E937FB"/>
    <w:rsid w:val="00E94857"/>
    <w:rsid w:val="00EA17BD"/>
    <w:rsid w:val="00EA3881"/>
    <w:rsid w:val="00EB28BB"/>
    <w:rsid w:val="00EB688C"/>
    <w:rsid w:val="00EB6A10"/>
    <w:rsid w:val="00EB777F"/>
    <w:rsid w:val="00EC2188"/>
    <w:rsid w:val="00EC3CDD"/>
    <w:rsid w:val="00EC4183"/>
    <w:rsid w:val="00ED238D"/>
    <w:rsid w:val="00ED2E3B"/>
    <w:rsid w:val="00ED6525"/>
    <w:rsid w:val="00EE1E48"/>
    <w:rsid w:val="00EE436B"/>
    <w:rsid w:val="00EF5FC3"/>
    <w:rsid w:val="00F0433C"/>
    <w:rsid w:val="00F11DFC"/>
    <w:rsid w:val="00F151E2"/>
    <w:rsid w:val="00F1594B"/>
    <w:rsid w:val="00F239BA"/>
    <w:rsid w:val="00F34A4C"/>
    <w:rsid w:val="00F360DE"/>
    <w:rsid w:val="00F372A7"/>
    <w:rsid w:val="00F447A8"/>
    <w:rsid w:val="00F47B94"/>
    <w:rsid w:val="00F50345"/>
    <w:rsid w:val="00F51714"/>
    <w:rsid w:val="00F5178F"/>
    <w:rsid w:val="00F529AA"/>
    <w:rsid w:val="00F540F9"/>
    <w:rsid w:val="00F56A5F"/>
    <w:rsid w:val="00F60887"/>
    <w:rsid w:val="00F64886"/>
    <w:rsid w:val="00F67ACD"/>
    <w:rsid w:val="00F70B3E"/>
    <w:rsid w:val="00F72B8B"/>
    <w:rsid w:val="00F867C2"/>
    <w:rsid w:val="00F87532"/>
    <w:rsid w:val="00F92855"/>
    <w:rsid w:val="00F94F42"/>
    <w:rsid w:val="00F95BCF"/>
    <w:rsid w:val="00F966F6"/>
    <w:rsid w:val="00FA01D8"/>
    <w:rsid w:val="00FA52AB"/>
    <w:rsid w:val="00FA5632"/>
    <w:rsid w:val="00FB06EF"/>
    <w:rsid w:val="00FB6F20"/>
    <w:rsid w:val="00FB76C8"/>
    <w:rsid w:val="00FC04BC"/>
    <w:rsid w:val="00FC2062"/>
    <w:rsid w:val="00FC2ECB"/>
    <w:rsid w:val="00FE266C"/>
    <w:rsid w:val="00FE3849"/>
    <w:rsid w:val="00FE43A5"/>
    <w:rsid w:val="00FE4723"/>
    <w:rsid w:val="00FE6778"/>
    <w:rsid w:val="00FF079F"/>
    <w:rsid w:val="00FF4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9D6E"/>
  <w15:docId w15:val="{33061A8E-B252-457B-9764-5A9C6558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7B6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4">
    <w:name w:val="heading 4"/>
    <w:basedOn w:val="Normalny"/>
    <w:next w:val="Normalny"/>
    <w:link w:val="Nagwek4Znak"/>
    <w:unhideWhenUsed/>
    <w:qFormat/>
    <w:rsid w:val="00631ECF"/>
    <w:pPr>
      <w:keepNext/>
      <w:suppressAutoHyphens/>
      <w:spacing w:before="240" w:after="60"/>
      <w:outlineLvl w:val="3"/>
    </w:pPr>
    <w:rPr>
      <w:rFonts w:ascii="Calibri" w:hAnsi="Calibri"/>
      <w:b/>
      <w:bCs/>
      <w:sz w:val="28"/>
      <w:szCs w:val="28"/>
      <w:lang w:eastAsia="ar-SA"/>
    </w:rPr>
  </w:style>
  <w:style w:type="paragraph" w:styleId="Nagwek5">
    <w:name w:val="heading 5"/>
    <w:basedOn w:val="Normalny"/>
    <w:next w:val="Normalny"/>
    <w:link w:val="Nagwek5Znak"/>
    <w:uiPriority w:val="9"/>
    <w:unhideWhenUsed/>
    <w:qFormat/>
    <w:rsid w:val="00631ECF"/>
    <w:pPr>
      <w:suppressAutoHyphens/>
      <w:spacing w:before="240" w:after="60"/>
      <w:outlineLvl w:val="4"/>
    </w:pPr>
    <w:rPr>
      <w:rFonts w:ascii="Calibri" w:hAnsi="Calibri"/>
      <w:b/>
      <w:bCs/>
      <w:i/>
      <w:iCs/>
      <w:sz w:val="26"/>
      <w:szCs w:val="26"/>
      <w:lang w:eastAsia="ar-SA"/>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uiPriority w:val="9"/>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rsid w:val="00AB7115"/>
    <w:pPr>
      <w:spacing w:line="360" w:lineRule="auto"/>
      <w:ind w:left="1440" w:hanging="360"/>
      <w:jc w:val="both"/>
    </w:pPr>
  </w:style>
  <w:style w:type="character" w:customStyle="1" w:styleId="Tekstpodstawowy2Znak">
    <w:name w:val="Tekst podstawowy 2 Znak"/>
    <w:basedOn w:val="Domylnaczcionkaakapitu"/>
    <w:link w:val="Tekstpodstawowy2"/>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AB7115"/>
    <w:pPr>
      <w:spacing w:line="360" w:lineRule="auto"/>
      <w:jc w:val="both"/>
    </w:pPr>
  </w:style>
  <w:style w:type="character" w:customStyle="1" w:styleId="TekstpodstawowyZnak">
    <w:name w:val="Tekst podstawowy Znak"/>
    <w:basedOn w:val="Domylnaczcionkaakapitu"/>
    <w:link w:val="Tekstpodstawowy"/>
    <w:uiPriority w:val="99"/>
    <w:rsid w:val="00AB7115"/>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B7115"/>
    <w:pPr>
      <w:tabs>
        <w:tab w:val="center" w:pos="4536"/>
        <w:tab w:val="right" w:pos="9072"/>
      </w:tabs>
    </w:pPr>
  </w:style>
  <w:style w:type="character" w:customStyle="1" w:styleId="NagwekZnak">
    <w:name w:val="Nagłówek Znak"/>
    <w:basedOn w:val="Domylnaczcionkaakapitu"/>
    <w:link w:val="Nagwek"/>
    <w:uiPriority w:val="99"/>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rsid w:val="00AB7115"/>
    <w:rPr>
      <w:rFonts w:ascii="Tahoma" w:hAnsi="Tahoma"/>
      <w:sz w:val="16"/>
      <w:szCs w:val="16"/>
    </w:rPr>
  </w:style>
  <w:style w:type="character" w:customStyle="1" w:styleId="TekstdymkaZnak">
    <w:name w:val="Tekst dymka Znak"/>
    <w:basedOn w:val="Domylnaczcionkaakapitu"/>
    <w:link w:val="Tekstdymka"/>
    <w:uiPriority w:val="99"/>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basedOn w:val="Normalny"/>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aliases w:val="Normalny + (Łaciński) HDI-Gerling Sans Cond,10 pt,Wyjustowany,..."/>
    <w:uiPriority w:val="22"/>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basedOn w:val="Normalny"/>
    <w:link w:val="TekstkomentarzaZnak"/>
    <w:unhideWhenUsed/>
    <w:rsid w:val="00AB7115"/>
    <w:rPr>
      <w:sz w:val="20"/>
      <w:szCs w:val="20"/>
    </w:rPr>
  </w:style>
  <w:style w:type="character" w:customStyle="1" w:styleId="TekstkomentarzaZnak">
    <w:name w:val="Tekst komentarza Znak"/>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uiPriority w:val="99"/>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iPriority w:val="99"/>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1"/>
    <w:uiPriority w:val="99"/>
    <w:semiHidden/>
    <w:unhideWhenUsed/>
    <w:rsid w:val="00AB7115"/>
    <w:pPr>
      <w:shd w:val="clear" w:color="auto" w:fill="000080"/>
    </w:pPr>
    <w:rPr>
      <w:rFonts w:ascii="Tahoma" w:hAnsi="Tahoma"/>
      <w:sz w:val="20"/>
      <w:szCs w:val="20"/>
    </w:rPr>
  </w:style>
  <w:style w:type="character" w:customStyle="1" w:styleId="MapadokumentuZnak1">
    <w:name w:val="Mapa dokumentu Znak1"/>
    <w:basedOn w:val="Domylnaczcionkaakapitu"/>
    <w:link w:val="Mapadokumentu"/>
    <w:uiPriority w:val="99"/>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basedOn w:val="Domylnaczcionkaakapitu"/>
    <w:uiPriority w:val="99"/>
    <w:semiHidden/>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link w:val="Tekstpodstawowy3"/>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0">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paragraph" w:customStyle="1" w:styleId="a">
    <w:basedOn w:val="Normalny"/>
    <w:next w:val="Mapadokumentu"/>
    <w:link w:val="MapadokumentuZnak"/>
    <w:rsid w:val="00A2430A"/>
    <w:pPr>
      <w:shd w:val="clear" w:color="auto" w:fill="000080"/>
    </w:pPr>
    <w:rPr>
      <w:rFonts w:ascii="Tahoma" w:hAnsi="Tahoma"/>
      <w:sz w:val="20"/>
      <w:szCs w:val="20"/>
    </w:rPr>
  </w:style>
  <w:style w:type="character" w:customStyle="1" w:styleId="MapadokumentuZnak">
    <w:name w:val="Mapa dokumentu Znak"/>
    <w:link w:val="a"/>
    <w:semiHidden/>
    <w:rsid w:val="00A2430A"/>
    <w:rPr>
      <w:rFonts w:ascii="Tahoma" w:eastAsia="Times New Roman" w:hAnsi="Tahoma" w:cs="Times New Roman"/>
      <w:sz w:val="20"/>
      <w:szCs w:val="20"/>
      <w:shd w:val="clear" w:color="auto" w:fill="000080"/>
    </w:rPr>
  </w:style>
  <w:style w:type="paragraph" w:styleId="Tekstpodstawowy3">
    <w:name w:val="Body Text 3"/>
    <w:basedOn w:val="Normalny"/>
    <w:link w:val="Tekstpodstawowy3Znak"/>
    <w:unhideWhenUsed/>
    <w:rsid w:val="00A2430A"/>
    <w:pPr>
      <w:spacing w:after="120"/>
    </w:pPr>
    <w:rPr>
      <w:sz w:val="16"/>
      <w:szCs w:val="16"/>
      <w:lang w:eastAsia="en-US"/>
    </w:rPr>
  </w:style>
  <w:style w:type="character" w:customStyle="1" w:styleId="Tekstpodstawowy3Znak1">
    <w:name w:val="Tekst podstawowy 3 Znak1"/>
    <w:basedOn w:val="Domylnaczcionkaakapitu"/>
    <w:uiPriority w:val="99"/>
    <w:semiHidden/>
    <w:rsid w:val="00A2430A"/>
    <w:rPr>
      <w:rFonts w:ascii="Times New Roman" w:eastAsia="Times New Roman" w:hAnsi="Times New Roman" w:cs="Times New Roman"/>
      <w:sz w:val="16"/>
      <w:szCs w:val="16"/>
      <w:lang w:eastAsia="pl-PL"/>
    </w:rPr>
  </w:style>
  <w:style w:type="paragraph" w:styleId="Bezodstpw">
    <w:name w:val="No Spacing"/>
    <w:uiPriority w:val="1"/>
    <w:qFormat/>
    <w:rsid w:val="00A2430A"/>
    <w:pPr>
      <w:spacing w:after="0" w:line="240" w:lineRule="auto"/>
    </w:pPr>
    <w:rPr>
      <w:rFonts w:ascii="Calibri" w:eastAsia="Calibri" w:hAnsi="Calibri" w:cs="Times New Roman"/>
    </w:rPr>
  </w:style>
  <w:style w:type="paragraph" w:customStyle="1" w:styleId="ZnakZnakZnak">
    <w:name w:val="Znak Znak Znak"/>
    <w:basedOn w:val="Normalny"/>
    <w:rsid w:val="00FF079F"/>
    <w:rPr>
      <w:rFonts w:ascii="Arial" w:hAnsi="Arial" w:cs="Arial"/>
    </w:rPr>
  </w:style>
  <w:style w:type="character" w:customStyle="1" w:styleId="Nagwek4Znak">
    <w:name w:val="Nagłówek 4 Znak"/>
    <w:basedOn w:val="Domylnaczcionkaakapitu"/>
    <w:link w:val="Nagwek4"/>
    <w:rsid w:val="00631ECF"/>
    <w:rPr>
      <w:rFonts w:ascii="Calibri" w:eastAsia="Times New Roman" w:hAnsi="Calibri" w:cs="Times New Roman"/>
      <w:b/>
      <w:bCs/>
      <w:sz w:val="28"/>
      <w:szCs w:val="28"/>
      <w:lang w:eastAsia="ar-SA"/>
    </w:rPr>
  </w:style>
  <w:style w:type="character" w:customStyle="1" w:styleId="Nagwek5Znak">
    <w:name w:val="Nagłówek 5 Znak"/>
    <w:basedOn w:val="Domylnaczcionkaakapitu"/>
    <w:link w:val="Nagwek5"/>
    <w:uiPriority w:val="9"/>
    <w:rsid w:val="00631ECF"/>
    <w:rPr>
      <w:rFonts w:ascii="Calibri" w:eastAsia="Times New Roman" w:hAnsi="Calibri" w:cs="Times New Roman"/>
      <w:b/>
      <w:bCs/>
      <w:i/>
      <w:iCs/>
      <w:sz w:val="26"/>
      <w:szCs w:val="26"/>
      <w:lang w:eastAsia="ar-SA"/>
    </w:rPr>
  </w:style>
  <w:style w:type="paragraph" w:customStyle="1" w:styleId="ZnakZnakZnak0">
    <w:name w:val="Znak Znak Znak"/>
    <w:basedOn w:val="Normalny"/>
    <w:rsid w:val="00631ECF"/>
    <w:rPr>
      <w:rFonts w:ascii="Arial" w:hAnsi="Arial" w:cs="Arial"/>
    </w:rPr>
  </w:style>
  <w:style w:type="character" w:customStyle="1" w:styleId="WW8Num2z1">
    <w:name w:val="WW8Num2z1"/>
    <w:rsid w:val="00631ECF"/>
    <w:rPr>
      <w:rFonts w:ascii="Times New Roman" w:hAnsi="Times New Roman"/>
      <w:b w:val="0"/>
      <w:i w:val="0"/>
      <w:sz w:val="22"/>
      <w:szCs w:val="22"/>
    </w:rPr>
  </w:style>
  <w:style w:type="character" w:customStyle="1" w:styleId="WW8Num4z1">
    <w:name w:val="WW8Num4z1"/>
    <w:rsid w:val="00631ECF"/>
    <w:rPr>
      <w:rFonts w:ascii="Symbol" w:hAnsi="Symbol"/>
      <w:sz w:val="18"/>
      <w:szCs w:val="18"/>
    </w:rPr>
  </w:style>
  <w:style w:type="character" w:customStyle="1" w:styleId="WW8Num9z1">
    <w:name w:val="WW8Num9z1"/>
    <w:rsid w:val="00631ECF"/>
    <w:rPr>
      <w:rFonts w:ascii="Symbol" w:hAnsi="Symbol"/>
      <w:b w:val="0"/>
      <w:i w:val="0"/>
      <w:sz w:val="18"/>
      <w:szCs w:val="18"/>
    </w:rPr>
  </w:style>
  <w:style w:type="character" w:customStyle="1" w:styleId="WW8Num22z1">
    <w:name w:val="WW8Num22z1"/>
    <w:rsid w:val="00631ECF"/>
    <w:rPr>
      <w:rFonts w:ascii="Courier New" w:hAnsi="Courier New" w:cs="Courier New"/>
    </w:rPr>
  </w:style>
  <w:style w:type="character" w:customStyle="1" w:styleId="WW8Num22z3">
    <w:name w:val="WW8Num22z3"/>
    <w:rsid w:val="00631ECF"/>
    <w:rPr>
      <w:rFonts w:ascii="Symbol" w:hAnsi="Symbol"/>
    </w:rPr>
  </w:style>
  <w:style w:type="character" w:customStyle="1" w:styleId="WW8Num30z0">
    <w:name w:val="WW8Num30z0"/>
    <w:rsid w:val="00631ECF"/>
    <w:rPr>
      <w:rFonts w:ascii="Times New Roman" w:eastAsia="Times New Roman" w:hAnsi="Times New Roman" w:cs="Times New Roman"/>
    </w:rPr>
  </w:style>
  <w:style w:type="character" w:customStyle="1" w:styleId="WW8Num35z0">
    <w:name w:val="WW8Num35z0"/>
    <w:rsid w:val="00631ECF"/>
    <w:rPr>
      <w:rFonts w:ascii="Times New Roman" w:eastAsia="Times New Roman" w:hAnsi="Times New Roman" w:cs="Times New Roman"/>
      <w:color w:val="auto"/>
    </w:rPr>
  </w:style>
  <w:style w:type="character" w:customStyle="1" w:styleId="WW8Num36z3">
    <w:name w:val="WW8Num36z3"/>
    <w:rsid w:val="00631ECF"/>
    <w:rPr>
      <w:rFonts w:ascii="Times New Roman" w:eastAsia="Times New Roman" w:hAnsi="Times New Roman" w:cs="Times New Roman"/>
    </w:rPr>
  </w:style>
  <w:style w:type="character" w:customStyle="1" w:styleId="WW8Num39z0">
    <w:name w:val="WW8Num39z0"/>
    <w:rsid w:val="00631ECF"/>
    <w:rPr>
      <w:sz w:val="22"/>
    </w:rPr>
  </w:style>
  <w:style w:type="character" w:customStyle="1" w:styleId="WW8Num43z0">
    <w:name w:val="WW8Num43z0"/>
    <w:rsid w:val="00631ECF"/>
    <w:rPr>
      <w:rFonts w:ascii="Symbol" w:hAnsi="Symbol"/>
      <w:sz w:val="18"/>
      <w:szCs w:val="18"/>
    </w:rPr>
  </w:style>
  <w:style w:type="character" w:customStyle="1" w:styleId="WW8Num43z1">
    <w:name w:val="WW8Num43z1"/>
    <w:rsid w:val="00631ECF"/>
    <w:rPr>
      <w:rFonts w:ascii="Courier New" w:hAnsi="Courier New" w:cs="Courier New"/>
    </w:rPr>
  </w:style>
  <w:style w:type="character" w:customStyle="1" w:styleId="WW8Num43z2">
    <w:name w:val="WW8Num43z2"/>
    <w:rsid w:val="00631ECF"/>
    <w:rPr>
      <w:rFonts w:ascii="Wingdings" w:hAnsi="Wingdings"/>
    </w:rPr>
  </w:style>
  <w:style w:type="character" w:customStyle="1" w:styleId="WW8Num43z3">
    <w:name w:val="WW8Num43z3"/>
    <w:rsid w:val="00631ECF"/>
    <w:rPr>
      <w:rFonts w:ascii="Symbol" w:hAnsi="Symbol"/>
    </w:rPr>
  </w:style>
  <w:style w:type="character" w:customStyle="1" w:styleId="WW8Num44z0">
    <w:name w:val="WW8Num44z0"/>
    <w:rsid w:val="00631ECF"/>
    <w:rPr>
      <w:rFonts w:ascii="Times New Roman" w:eastAsia="Times New Roman" w:hAnsi="Times New Roman" w:cs="Times New Roman"/>
    </w:rPr>
  </w:style>
  <w:style w:type="character" w:customStyle="1" w:styleId="WW8Num46z0">
    <w:name w:val="WW8Num46z0"/>
    <w:rsid w:val="00631ECF"/>
    <w:rPr>
      <w:rFonts w:ascii="Times New Roman" w:eastAsia="Times New Roman" w:hAnsi="Times New Roman" w:cs="Times New Roman"/>
    </w:rPr>
  </w:style>
  <w:style w:type="character" w:customStyle="1" w:styleId="WW8Num47z0">
    <w:name w:val="WW8Num47z0"/>
    <w:rsid w:val="00631ECF"/>
    <w:rPr>
      <w:b w:val="0"/>
      <w:i w:val="0"/>
      <w:sz w:val="22"/>
      <w:szCs w:val="22"/>
    </w:rPr>
  </w:style>
  <w:style w:type="character" w:customStyle="1" w:styleId="WW8Num47z1">
    <w:name w:val="WW8Num47z1"/>
    <w:rsid w:val="00631ECF"/>
    <w:rPr>
      <w:rFonts w:ascii="Times New Roman" w:hAnsi="Times New Roman"/>
      <w:b w:val="0"/>
      <w:i w:val="0"/>
      <w:sz w:val="22"/>
      <w:szCs w:val="22"/>
    </w:rPr>
  </w:style>
  <w:style w:type="character" w:customStyle="1" w:styleId="WW8Num48z0">
    <w:name w:val="WW8Num48z0"/>
    <w:rsid w:val="00631ECF"/>
    <w:rPr>
      <w:rFonts w:ascii="Times New Roman" w:eastAsia="Times New Roman" w:hAnsi="Times New Roman" w:cs="Times New Roman"/>
    </w:rPr>
  </w:style>
  <w:style w:type="character" w:customStyle="1" w:styleId="WW8Num49z0">
    <w:name w:val="WW8Num49z0"/>
    <w:rsid w:val="00631ECF"/>
    <w:rPr>
      <w:rFonts w:ascii="Times New Roman" w:eastAsia="Times New Roman" w:hAnsi="Times New Roman" w:cs="Times New Roman"/>
    </w:rPr>
  </w:style>
  <w:style w:type="character" w:customStyle="1" w:styleId="WW8Num50z0">
    <w:name w:val="WW8Num50z0"/>
    <w:rsid w:val="00631ECF"/>
    <w:rPr>
      <w:rFonts w:ascii="Times New Roman" w:eastAsia="Times New Roman" w:hAnsi="Times New Roman" w:cs="Times New Roman"/>
      <w:b w:val="0"/>
      <w:color w:val="auto"/>
    </w:rPr>
  </w:style>
  <w:style w:type="character" w:customStyle="1" w:styleId="WW8Num51z0">
    <w:name w:val="WW8Num51z0"/>
    <w:rsid w:val="00631ECF"/>
    <w:rPr>
      <w:rFonts w:ascii="Times New Roman" w:eastAsia="Times New Roman" w:hAnsi="Times New Roman" w:cs="Times New Roman"/>
    </w:rPr>
  </w:style>
  <w:style w:type="character" w:customStyle="1" w:styleId="WW8Num53z0">
    <w:name w:val="WW8Num53z0"/>
    <w:rsid w:val="00631ECF"/>
    <w:rPr>
      <w:rFonts w:ascii="Symbol" w:hAnsi="Symbol"/>
      <w:sz w:val="18"/>
      <w:szCs w:val="18"/>
    </w:rPr>
  </w:style>
  <w:style w:type="character" w:customStyle="1" w:styleId="WW8Num53z1">
    <w:name w:val="WW8Num53z1"/>
    <w:rsid w:val="00631ECF"/>
    <w:rPr>
      <w:rFonts w:ascii="Courier New" w:hAnsi="Courier New" w:cs="Courier New"/>
    </w:rPr>
  </w:style>
  <w:style w:type="character" w:customStyle="1" w:styleId="WW8Num53z2">
    <w:name w:val="WW8Num53z2"/>
    <w:rsid w:val="00631ECF"/>
    <w:rPr>
      <w:rFonts w:ascii="Wingdings" w:hAnsi="Wingdings"/>
    </w:rPr>
  </w:style>
  <w:style w:type="character" w:customStyle="1" w:styleId="WW8Num53z3">
    <w:name w:val="WW8Num53z3"/>
    <w:rsid w:val="00631ECF"/>
    <w:rPr>
      <w:rFonts w:ascii="Symbol" w:hAnsi="Symbol"/>
    </w:rPr>
  </w:style>
  <w:style w:type="character" w:customStyle="1" w:styleId="WW8Num54z0">
    <w:name w:val="WW8Num54z0"/>
    <w:rsid w:val="00631ECF"/>
    <w:rPr>
      <w:b/>
      <w:i w:val="0"/>
    </w:rPr>
  </w:style>
  <w:style w:type="character" w:customStyle="1" w:styleId="WW8Num54z1">
    <w:name w:val="WW8Num54z1"/>
    <w:rsid w:val="00631ECF"/>
    <w:rPr>
      <w:b w:val="0"/>
      <w:i w:val="0"/>
    </w:rPr>
  </w:style>
  <w:style w:type="paragraph" w:customStyle="1" w:styleId="10">
    <w:name w:val="1"/>
    <w:basedOn w:val="Normalny"/>
    <w:next w:val="Nagwek"/>
    <w:rsid w:val="00631ECF"/>
    <w:pPr>
      <w:tabs>
        <w:tab w:val="center" w:pos="4536"/>
        <w:tab w:val="right" w:pos="9072"/>
      </w:tabs>
      <w:suppressAutoHyphens/>
    </w:pPr>
    <w:rPr>
      <w:lang w:eastAsia="ar-SA"/>
    </w:rPr>
  </w:style>
  <w:style w:type="paragraph" w:customStyle="1" w:styleId="Lista21">
    <w:name w:val="Lista 21"/>
    <w:basedOn w:val="Normalny"/>
    <w:rsid w:val="00631ECF"/>
    <w:pPr>
      <w:suppressAutoHyphens/>
      <w:ind w:left="566" w:hanging="283"/>
    </w:pPr>
    <w:rPr>
      <w:sz w:val="20"/>
      <w:szCs w:val="20"/>
      <w:lang w:eastAsia="ar-SA"/>
    </w:rPr>
  </w:style>
  <w:style w:type="paragraph" w:customStyle="1" w:styleId="xl39">
    <w:name w:val="xl39"/>
    <w:basedOn w:val="Normalny"/>
    <w:rsid w:val="00631ECF"/>
    <w:pPr>
      <w:pBdr>
        <w:left w:val="single" w:sz="8" w:space="0" w:color="000000"/>
      </w:pBdr>
      <w:suppressAutoHyphens/>
      <w:spacing w:before="280" w:after="280"/>
    </w:pPr>
    <w:rPr>
      <w:rFonts w:ascii="Arial" w:eastAsia="Arial Unicode MS" w:hAnsi="Arial" w:cs="Arial"/>
      <w:b/>
      <w:bCs/>
      <w:lang w:val="en-US" w:eastAsia="ar-SA"/>
    </w:rPr>
  </w:style>
  <w:style w:type="paragraph" w:customStyle="1" w:styleId="Znak0">
    <w:name w:val="Znak"/>
    <w:basedOn w:val="Normalny"/>
    <w:rsid w:val="00631ECF"/>
    <w:rPr>
      <w:rFonts w:ascii="Arial" w:hAnsi="Arial" w:cs="Arial"/>
    </w:rPr>
  </w:style>
  <w:style w:type="paragraph" w:customStyle="1" w:styleId="Tekstpodstawowywcity22">
    <w:name w:val="Tekst podstawowy wcięty 22"/>
    <w:basedOn w:val="Normalny"/>
    <w:rsid w:val="00631ECF"/>
    <w:pPr>
      <w:overflowPunct w:val="0"/>
      <w:autoSpaceDE w:val="0"/>
      <w:autoSpaceDN w:val="0"/>
      <w:adjustRightInd w:val="0"/>
      <w:spacing w:line="360" w:lineRule="auto"/>
      <w:ind w:firstLine="360"/>
      <w:jc w:val="both"/>
    </w:pPr>
    <w:rPr>
      <w:szCs w:val="20"/>
    </w:rPr>
  </w:style>
  <w:style w:type="paragraph" w:customStyle="1" w:styleId="ZnakZnakZnakZnak">
    <w:name w:val="Znak Znak Znak Znak"/>
    <w:basedOn w:val="Normalny"/>
    <w:rsid w:val="00631ECF"/>
  </w:style>
  <w:style w:type="paragraph" w:styleId="Lista2">
    <w:name w:val="List 2"/>
    <w:basedOn w:val="Normalny"/>
    <w:rsid w:val="00631ECF"/>
    <w:pPr>
      <w:ind w:left="566" w:hanging="283"/>
    </w:pPr>
    <w:rPr>
      <w:sz w:val="20"/>
      <w:szCs w:val="20"/>
    </w:rPr>
  </w:style>
  <w:style w:type="paragraph" w:customStyle="1" w:styleId="ZnakZnak1ZnakZnakZnakZnak">
    <w:name w:val="Znak Znak1 Znak Znak Znak Znak"/>
    <w:basedOn w:val="Normalny"/>
    <w:rsid w:val="00631ECF"/>
    <w:rPr>
      <w:rFonts w:ascii="Arial" w:hAnsi="Arial" w:cs="Arial"/>
    </w:rPr>
  </w:style>
  <w:style w:type="paragraph" w:customStyle="1" w:styleId="Style20">
    <w:name w:val="Style20"/>
    <w:basedOn w:val="Normalny"/>
    <w:rsid w:val="00631ECF"/>
    <w:pPr>
      <w:widowControl w:val="0"/>
      <w:autoSpaceDE w:val="0"/>
      <w:autoSpaceDN w:val="0"/>
      <w:adjustRightInd w:val="0"/>
      <w:spacing w:line="528" w:lineRule="exact"/>
      <w:jc w:val="both"/>
    </w:pPr>
    <w:rPr>
      <w:rFonts w:ascii="Courier New" w:hAnsi="Courier New"/>
    </w:rPr>
  </w:style>
  <w:style w:type="character" w:customStyle="1" w:styleId="FontStyle25">
    <w:name w:val="Font Style25"/>
    <w:rsid w:val="00631ECF"/>
    <w:rPr>
      <w:rFonts w:ascii="Times New Roman" w:hAnsi="Times New Roman" w:cs="Times New Roman"/>
      <w:sz w:val="22"/>
      <w:szCs w:val="22"/>
    </w:rPr>
  </w:style>
  <w:style w:type="paragraph" w:customStyle="1" w:styleId="Akapitzlist2">
    <w:name w:val="Akapit z listą2"/>
    <w:basedOn w:val="Normalny"/>
    <w:rsid w:val="00631ECF"/>
    <w:pPr>
      <w:spacing w:after="200" w:line="276" w:lineRule="auto"/>
      <w:ind w:left="720"/>
    </w:pPr>
    <w:rPr>
      <w:rFonts w:ascii="Calibri" w:hAnsi="Calibri"/>
      <w:sz w:val="22"/>
      <w:szCs w:val="22"/>
      <w:lang w:eastAsia="en-US"/>
    </w:rPr>
  </w:style>
  <w:style w:type="paragraph" w:customStyle="1" w:styleId="remcontent">
    <w:name w:val="remcontent"/>
    <w:basedOn w:val="Normalny"/>
    <w:rsid w:val="00631ECF"/>
    <w:pPr>
      <w:spacing w:before="100" w:beforeAutospacing="1" w:after="100" w:afterAutospacing="1"/>
    </w:pPr>
  </w:style>
  <w:style w:type="character" w:customStyle="1" w:styleId="A1">
    <w:name w:val="A1"/>
    <w:rsid w:val="00631ECF"/>
    <w:rPr>
      <w:rFonts w:cs="News Gothic CE"/>
      <w:color w:val="000000"/>
      <w:sz w:val="18"/>
      <w:szCs w:val="18"/>
    </w:rPr>
  </w:style>
  <w:style w:type="character" w:customStyle="1" w:styleId="ma53cent">
    <w:name w:val="ma53cent"/>
    <w:rsid w:val="00631ECF"/>
    <w:rPr>
      <w:rFonts w:ascii="Arial" w:hAnsi="Arial" w:cs="Arial"/>
      <w:color w:val="auto"/>
      <w:sz w:val="20"/>
      <w:szCs w:val="20"/>
    </w:rPr>
  </w:style>
  <w:style w:type="character" w:customStyle="1" w:styleId="WARTA">
    <w:name w:val="WARTA"/>
    <w:rsid w:val="00631ECF"/>
    <w:rPr>
      <w:rFonts w:ascii="Arial" w:hAnsi="Arial" w:cs="Arial"/>
      <w:color w:val="auto"/>
      <w:sz w:val="20"/>
      <w:szCs w:val="20"/>
    </w:rPr>
  </w:style>
  <w:style w:type="numbering" w:customStyle="1" w:styleId="PZUListaPunktowana">
    <w:name w:val="PZU Lista Punktowana"/>
    <w:rsid w:val="00631ECF"/>
    <w:pPr>
      <w:numPr>
        <w:numId w:val="4"/>
      </w:numPr>
    </w:pPr>
  </w:style>
  <w:style w:type="paragraph" w:styleId="Listapunktowana2">
    <w:name w:val="List Bullet 2"/>
    <w:basedOn w:val="Normalny"/>
    <w:autoRedefine/>
    <w:uiPriority w:val="99"/>
    <w:rsid w:val="00631ECF"/>
    <w:pPr>
      <w:spacing w:line="260" w:lineRule="exact"/>
      <w:ind w:left="340" w:hanging="340"/>
      <w:jc w:val="both"/>
    </w:pPr>
    <w:rPr>
      <w:rFonts w:eastAsia="Calibri"/>
    </w:rPr>
  </w:style>
  <w:style w:type="paragraph" w:styleId="Listapunktowana">
    <w:name w:val="List Bullet"/>
    <w:basedOn w:val="Normalny"/>
    <w:uiPriority w:val="99"/>
    <w:unhideWhenUsed/>
    <w:rsid w:val="00631ECF"/>
    <w:pPr>
      <w:numPr>
        <w:numId w:val="5"/>
      </w:numPr>
      <w:spacing w:line="260" w:lineRule="exact"/>
      <w:contextualSpacing/>
    </w:pPr>
    <w:rPr>
      <w:rFonts w:ascii="Tahoma" w:eastAsia="Calibri" w:hAnsi="Tahoma"/>
      <w:color w:val="1E1E1E"/>
      <w:spacing w:val="4"/>
      <w:sz w:val="18"/>
      <w:szCs w:val="22"/>
      <w:lang w:eastAsia="en-US"/>
    </w:rPr>
  </w:style>
  <w:style w:type="numbering" w:customStyle="1" w:styleId="Bezlisty1">
    <w:name w:val="Bez listy1"/>
    <w:next w:val="Bezlisty"/>
    <w:uiPriority w:val="99"/>
    <w:semiHidden/>
    <w:unhideWhenUsed/>
    <w:rsid w:val="00631ECF"/>
  </w:style>
  <w:style w:type="paragraph" w:customStyle="1" w:styleId="ZnakZnakZnakZnakZnakZnakZnak">
    <w:name w:val="Znak Znak Znak Znak Znak Znak Znak"/>
    <w:basedOn w:val="Normalny"/>
    <w:rsid w:val="00631ECF"/>
  </w:style>
  <w:style w:type="character" w:customStyle="1" w:styleId="WW8Num2z3">
    <w:name w:val="WW8Num2z3"/>
    <w:rsid w:val="00631ECF"/>
    <w:rPr>
      <w:b w:val="0"/>
      <w:i w:val="0"/>
      <w:color w:val="auto"/>
      <w:u w:val="none"/>
    </w:rPr>
  </w:style>
  <w:style w:type="character" w:customStyle="1" w:styleId="WW8Num24z0">
    <w:name w:val="WW8Num24z0"/>
    <w:rsid w:val="00631ECF"/>
    <w:rPr>
      <w:b w:val="0"/>
    </w:rPr>
  </w:style>
  <w:style w:type="character" w:customStyle="1" w:styleId="WW8Num24z3">
    <w:name w:val="WW8Num24z3"/>
    <w:rsid w:val="00631ECF"/>
    <w:rPr>
      <w:b/>
      <w:i w:val="0"/>
      <w:color w:val="0000FF"/>
      <w:sz w:val="18"/>
      <w:szCs w:val="18"/>
      <w:u w:val="none"/>
    </w:rPr>
  </w:style>
  <w:style w:type="character" w:customStyle="1" w:styleId="WW8Num24z6">
    <w:name w:val="WW8Num24z6"/>
    <w:rsid w:val="00631ECF"/>
    <w:rPr>
      <w:rFonts w:ascii="Verdana" w:eastAsia="Times New Roman" w:hAnsi="Verdana" w:cs="Verdana"/>
      <w:b w:val="0"/>
      <w:i w:val="0"/>
      <w:color w:val="auto"/>
      <w:sz w:val="18"/>
      <w:szCs w:val="18"/>
      <w:u w:val="none"/>
    </w:rPr>
  </w:style>
  <w:style w:type="character" w:customStyle="1" w:styleId="WW8Num24z8">
    <w:name w:val="WW8Num24z8"/>
    <w:rsid w:val="00631ECF"/>
    <w:rPr>
      <w:sz w:val="22"/>
      <w:szCs w:val="22"/>
    </w:rPr>
  </w:style>
  <w:style w:type="character" w:customStyle="1" w:styleId="WW8Num25z0">
    <w:name w:val="WW8Num25z0"/>
    <w:rsid w:val="00631ECF"/>
    <w:rPr>
      <w:rFonts w:cs="Times New Roman"/>
    </w:rPr>
  </w:style>
  <w:style w:type="character" w:customStyle="1" w:styleId="WW8Num40z2">
    <w:name w:val="WW8Num40z2"/>
    <w:rsid w:val="00631ECF"/>
    <w:rPr>
      <w:b w:val="0"/>
      <w:i w:val="0"/>
      <w:color w:val="auto"/>
      <w:sz w:val="22"/>
      <w:szCs w:val="22"/>
      <w:u w:val="none"/>
    </w:rPr>
  </w:style>
  <w:style w:type="character" w:customStyle="1" w:styleId="WW8Num40z3">
    <w:name w:val="WW8Num40z3"/>
    <w:rsid w:val="00631ECF"/>
    <w:rPr>
      <w:b/>
      <w:i w:val="0"/>
      <w:color w:val="0000FF"/>
      <w:sz w:val="18"/>
      <w:szCs w:val="18"/>
      <w:u w:val="none"/>
    </w:rPr>
  </w:style>
  <w:style w:type="character" w:customStyle="1" w:styleId="WW8Num40z6">
    <w:name w:val="WW8Num40z6"/>
    <w:rsid w:val="00631ECF"/>
    <w:rPr>
      <w:rFonts w:ascii="Verdana" w:hAnsi="Verdana" w:cs="Verdana"/>
      <w:b w:val="0"/>
      <w:i w:val="0"/>
      <w:color w:val="auto"/>
      <w:sz w:val="18"/>
      <w:szCs w:val="18"/>
      <w:u w:val="none"/>
    </w:rPr>
  </w:style>
  <w:style w:type="character" w:customStyle="1" w:styleId="WW8Num40z8">
    <w:name w:val="WW8Num40z8"/>
    <w:rsid w:val="00631ECF"/>
    <w:rPr>
      <w:sz w:val="22"/>
      <w:szCs w:val="22"/>
    </w:rPr>
  </w:style>
  <w:style w:type="character" w:customStyle="1" w:styleId="WW8Num42z0">
    <w:name w:val="WW8Num42z0"/>
    <w:rsid w:val="00631ECF"/>
    <w:rPr>
      <w:color w:val="auto"/>
    </w:rPr>
  </w:style>
  <w:style w:type="character" w:customStyle="1" w:styleId="WW8Num43z6">
    <w:name w:val="WW8Num43z6"/>
    <w:rsid w:val="00631ECF"/>
    <w:rPr>
      <w:rFonts w:ascii="Verdana" w:hAnsi="Verdana" w:cs="Verdana"/>
      <w:b w:val="0"/>
      <w:i w:val="0"/>
      <w:color w:val="auto"/>
      <w:sz w:val="18"/>
      <w:szCs w:val="18"/>
      <w:u w:val="none"/>
    </w:rPr>
  </w:style>
  <w:style w:type="character" w:customStyle="1" w:styleId="WW8Num46z1">
    <w:name w:val="WW8Num46z1"/>
    <w:rsid w:val="00631ECF"/>
    <w:rPr>
      <w:rFonts w:ascii="Courier New" w:hAnsi="Courier New" w:cs="Courier New"/>
    </w:rPr>
  </w:style>
  <w:style w:type="character" w:customStyle="1" w:styleId="WW8Num46z2">
    <w:name w:val="WW8Num46z2"/>
    <w:rsid w:val="00631ECF"/>
    <w:rPr>
      <w:rFonts w:ascii="Wingdings" w:hAnsi="Wingdings" w:cs="Wingdings"/>
    </w:rPr>
  </w:style>
  <w:style w:type="character" w:customStyle="1" w:styleId="WW8Num46z3">
    <w:name w:val="WW8Num46z3"/>
    <w:rsid w:val="00631ECF"/>
    <w:rPr>
      <w:rFonts w:ascii="Symbol" w:hAnsi="Symbol" w:cs="Symbol"/>
    </w:rPr>
  </w:style>
  <w:style w:type="character" w:customStyle="1" w:styleId="WW8Num47z2">
    <w:name w:val="WW8Num47z2"/>
    <w:rsid w:val="00631ECF"/>
    <w:rPr>
      <w:b w:val="0"/>
      <w:i w:val="0"/>
      <w:color w:val="auto"/>
      <w:sz w:val="22"/>
      <w:szCs w:val="22"/>
      <w:u w:val="none"/>
    </w:rPr>
  </w:style>
  <w:style w:type="character" w:customStyle="1" w:styleId="WW8Num47z3">
    <w:name w:val="WW8Num47z3"/>
    <w:rsid w:val="00631ECF"/>
    <w:rPr>
      <w:b/>
      <w:i w:val="0"/>
      <w:color w:val="0000FF"/>
      <w:sz w:val="18"/>
      <w:szCs w:val="18"/>
      <w:u w:val="none"/>
    </w:rPr>
  </w:style>
  <w:style w:type="character" w:customStyle="1" w:styleId="WW8Num47z6">
    <w:name w:val="WW8Num47z6"/>
    <w:rsid w:val="00631ECF"/>
    <w:rPr>
      <w:rFonts w:ascii="Verdana" w:eastAsia="Times New Roman" w:hAnsi="Verdana" w:cs="Verdana"/>
      <w:b w:val="0"/>
      <w:i w:val="0"/>
      <w:color w:val="auto"/>
      <w:sz w:val="18"/>
      <w:szCs w:val="18"/>
      <w:u w:val="none"/>
    </w:rPr>
  </w:style>
  <w:style w:type="character" w:customStyle="1" w:styleId="WW8Num47z8">
    <w:name w:val="WW8Num47z8"/>
    <w:rsid w:val="00631ECF"/>
    <w:rPr>
      <w:sz w:val="22"/>
      <w:szCs w:val="22"/>
    </w:rPr>
  </w:style>
  <w:style w:type="character" w:customStyle="1" w:styleId="WW8Num48z1">
    <w:name w:val="WW8Num48z1"/>
    <w:rsid w:val="00631ECF"/>
    <w:rPr>
      <w:rFonts w:ascii="Courier New" w:hAnsi="Courier New" w:cs="Courier New"/>
    </w:rPr>
  </w:style>
  <w:style w:type="character" w:customStyle="1" w:styleId="WW8Num48z2">
    <w:name w:val="WW8Num48z2"/>
    <w:rsid w:val="00631ECF"/>
    <w:rPr>
      <w:rFonts w:ascii="Wingdings" w:hAnsi="Wingdings" w:cs="Wingdings"/>
    </w:rPr>
  </w:style>
  <w:style w:type="character" w:customStyle="1" w:styleId="WW8Num52z0">
    <w:name w:val="WW8Num52z0"/>
    <w:rsid w:val="00631ECF"/>
    <w:rPr>
      <w:b w:val="0"/>
    </w:rPr>
  </w:style>
  <w:style w:type="character" w:customStyle="1" w:styleId="WW8Num52z1">
    <w:name w:val="WW8Num52z1"/>
    <w:rsid w:val="00631ECF"/>
    <w:rPr>
      <w:rFonts w:ascii="Times New Roman" w:hAnsi="Times New Roman" w:cs="Times New Roman"/>
      <w:b w:val="0"/>
      <w:i w:val="0"/>
      <w:color w:val="auto"/>
      <w:sz w:val="22"/>
      <w:szCs w:val="22"/>
      <w:u w:val="none"/>
    </w:rPr>
  </w:style>
  <w:style w:type="character" w:customStyle="1" w:styleId="WW8Num52z2">
    <w:name w:val="WW8Num52z2"/>
    <w:rsid w:val="00631ECF"/>
    <w:rPr>
      <w:b w:val="0"/>
      <w:i w:val="0"/>
      <w:color w:val="auto"/>
      <w:sz w:val="22"/>
      <w:szCs w:val="22"/>
      <w:u w:val="none"/>
    </w:rPr>
  </w:style>
  <w:style w:type="character" w:customStyle="1" w:styleId="WW8Num52z3">
    <w:name w:val="WW8Num52z3"/>
    <w:rsid w:val="00631ECF"/>
    <w:rPr>
      <w:b/>
      <w:i w:val="0"/>
      <w:color w:val="0000FF"/>
      <w:sz w:val="18"/>
      <w:szCs w:val="18"/>
      <w:u w:val="none"/>
    </w:rPr>
  </w:style>
  <w:style w:type="character" w:customStyle="1" w:styleId="WW8Num52z6">
    <w:name w:val="WW8Num52z6"/>
    <w:rsid w:val="00631ECF"/>
    <w:rPr>
      <w:rFonts w:ascii="Verdana" w:hAnsi="Verdana" w:cs="Verdana"/>
      <w:b w:val="0"/>
      <w:i w:val="0"/>
      <w:color w:val="auto"/>
      <w:sz w:val="18"/>
      <w:szCs w:val="18"/>
      <w:u w:val="none"/>
    </w:rPr>
  </w:style>
  <w:style w:type="character" w:customStyle="1" w:styleId="WW8Num52z8">
    <w:name w:val="WW8Num52z8"/>
    <w:rsid w:val="00631ECF"/>
    <w:rPr>
      <w:sz w:val="22"/>
      <w:szCs w:val="22"/>
    </w:rPr>
  </w:style>
  <w:style w:type="character" w:customStyle="1" w:styleId="WW8Num55z0">
    <w:name w:val="WW8Num55z0"/>
    <w:rsid w:val="00631ECF"/>
    <w:rPr>
      <w:rFonts w:ascii="Symbol" w:hAnsi="Symbol" w:cs="Symbol"/>
    </w:rPr>
  </w:style>
  <w:style w:type="character" w:customStyle="1" w:styleId="WW8Num55z1">
    <w:name w:val="WW8Num55z1"/>
    <w:rsid w:val="00631ECF"/>
    <w:rPr>
      <w:rFonts w:ascii="Courier New" w:hAnsi="Courier New" w:cs="Courier New"/>
    </w:rPr>
  </w:style>
  <w:style w:type="character" w:customStyle="1" w:styleId="WW8Num55z2">
    <w:name w:val="WW8Num55z2"/>
    <w:rsid w:val="00631ECF"/>
    <w:rPr>
      <w:rFonts w:ascii="Wingdings" w:hAnsi="Wingdings" w:cs="Wingdings"/>
    </w:rPr>
  </w:style>
  <w:style w:type="character" w:customStyle="1" w:styleId="WW8Num59z0">
    <w:name w:val="WW8Num59z0"/>
    <w:rsid w:val="00631ECF"/>
    <w:rPr>
      <w:rFonts w:ascii="Symbol" w:hAnsi="Symbol" w:cs="Symbol"/>
    </w:rPr>
  </w:style>
  <w:style w:type="character" w:customStyle="1" w:styleId="WW8Num59z1">
    <w:name w:val="WW8Num59z1"/>
    <w:rsid w:val="00631ECF"/>
    <w:rPr>
      <w:rFonts w:ascii="Courier New" w:hAnsi="Courier New" w:cs="Courier New"/>
    </w:rPr>
  </w:style>
  <w:style w:type="character" w:customStyle="1" w:styleId="WW8Num59z2">
    <w:name w:val="WW8Num59z2"/>
    <w:rsid w:val="00631ECF"/>
    <w:rPr>
      <w:rFonts w:ascii="Wingdings" w:hAnsi="Wingdings" w:cs="Wingdings"/>
    </w:rPr>
  </w:style>
  <w:style w:type="character" w:customStyle="1" w:styleId="WW8Num60z1">
    <w:name w:val="WW8Num60z1"/>
    <w:rsid w:val="00631ECF"/>
    <w:rPr>
      <w:rFonts w:ascii="Calibri" w:eastAsia="Times New Roman" w:hAnsi="Calibri" w:cs="Times New Roman"/>
    </w:rPr>
  </w:style>
  <w:style w:type="character" w:customStyle="1" w:styleId="WW8Num61z0">
    <w:name w:val="WW8Num61z0"/>
    <w:rsid w:val="00631ECF"/>
    <w:rPr>
      <w:rFonts w:cs="Times New Roman"/>
    </w:rPr>
  </w:style>
  <w:style w:type="character" w:customStyle="1" w:styleId="WW8Num61z1">
    <w:name w:val="WW8Num61z1"/>
    <w:rsid w:val="00631ECF"/>
    <w:rPr>
      <w:rFonts w:ascii="Times New Roman" w:eastAsia="Times New Roman" w:hAnsi="Times New Roman" w:cs="Times New Roman"/>
    </w:rPr>
  </w:style>
  <w:style w:type="character" w:customStyle="1" w:styleId="WW8Num62z0">
    <w:name w:val="WW8Num62z0"/>
    <w:rsid w:val="00631ECF"/>
    <w:rPr>
      <w:rFonts w:cs="Times New Roman"/>
    </w:rPr>
  </w:style>
  <w:style w:type="character" w:customStyle="1" w:styleId="WW8Num63z0">
    <w:name w:val="WW8Num63z0"/>
    <w:rsid w:val="00631ECF"/>
    <w:rPr>
      <w:rFonts w:ascii="Symbol" w:hAnsi="Symbol" w:cs="Symbol"/>
      <w:sz w:val="20"/>
    </w:rPr>
  </w:style>
  <w:style w:type="character" w:customStyle="1" w:styleId="WW8Num63z2">
    <w:name w:val="WW8Num63z2"/>
    <w:rsid w:val="00631ECF"/>
    <w:rPr>
      <w:rFonts w:ascii="Tahoma" w:eastAsia="Times New Roman" w:hAnsi="Tahoma" w:cs="Tahoma"/>
    </w:rPr>
  </w:style>
  <w:style w:type="character" w:customStyle="1" w:styleId="WW8Num64z0">
    <w:name w:val="WW8Num64z0"/>
    <w:rsid w:val="00631ECF"/>
    <w:rPr>
      <w:rFonts w:ascii="Times New Roman" w:hAnsi="Times New Roman" w:cs="Times New Roman"/>
    </w:rPr>
  </w:style>
  <w:style w:type="character" w:customStyle="1" w:styleId="WW8Num64z1">
    <w:name w:val="WW8Num64z1"/>
    <w:rsid w:val="00631ECF"/>
    <w:rPr>
      <w:rFonts w:ascii="Courier New" w:hAnsi="Courier New" w:cs="Courier New"/>
    </w:rPr>
  </w:style>
  <w:style w:type="character" w:customStyle="1" w:styleId="WW8Num64z2">
    <w:name w:val="WW8Num64z2"/>
    <w:rsid w:val="00631ECF"/>
    <w:rPr>
      <w:rFonts w:ascii="Wingdings" w:hAnsi="Wingdings" w:cs="Wingdings"/>
    </w:rPr>
  </w:style>
  <w:style w:type="character" w:customStyle="1" w:styleId="WW8Num64z3">
    <w:name w:val="WW8Num64z3"/>
    <w:rsid w:val="00631ECF"/>
    <w:rPr>
      <w:rFonts w:ascii="Symbol" w:hAnsi="Symbol" w:cs="Symbol"/>
    </w:rPr>
  </w:style>
  <w:style w:type="character" w:customStyle="1" w:styleId="WW8Num65z0">
    <w:name w:val="WW8Num65z0"/>
    <w:rsid w:val="00631ECF"/>
    <w:rPr>
      <w:rFonts w:ascii="Tahoma" w:hAnsi="Tahoma" w:cs="Tahoma"/>
      <w:b w:val="0"/>
      <w:i w:val="0"/>
      <w:color w:val="auto"/>
      <w:sz w:val="20"/>
      <w:szCs w:val="22"/>
    </w:rPr>
  </w:style>
  <w:style w:type="character" w:customStyle="1" w:styleId="WW8Num66z0">
    <w:name w:val="WW8Num66z0"/>
    <w:rsid w:val="00631ECF"/>
    <w:rPr>
      <w:rFonts w:ascii="Symbol" w:hAnsi="Symbol" w:cs="Symbol"/>
    </w:rPr>
  </w:style>
  <w:style w:type="character" w:customStyle="1" w:styleId="WW8Num66z1">
    <w:name w:val="WW8Num66z1"/>
    <w:rsid w:val="00631ECF"/>
    <w:rPr>
      <w:rFonts w:ascii="Courier New" w:hAnsi="Courier New" w:cs="Courier New"/>
    </w:rPr>
  </w:style>
  <w:style w:type="character" w:customStyle="1" w:styleId="WW8Num66z2">
    <w:name w:val="WW8Num66z2"/>
    <w:rsid w:val="00631ECF"/>
    <w:rPr>
      <w:rFonts w:ascii="Wingdings" w:hAnsi="Wingdings" w:cs="Wingdings"/>
    </w:rPr>
  </w:style>
  <w:style w:type="character" w:customStyle="1" w:styleId="WW8Num67z0">
    <w:name w:val="WW8Num67z0"/>
    <w:rsid w:val="00631ECF"/>
    <w:rPr>
      <w:color w:val="auto"/>
    </w:rPr>
  </w:style>
  <w:style w:type="character" w:customStyle="1" w:styleId="WW8Num68z0">
    <w:name w:val="WW8Num68z0"/>
    <w:rsid w:val="00631ECF"/>
    <w:rPr>
      <w:rFonts w:ascii="Times New Roman" w:hAnsi="Times New Roman" w:cs="Times New Roman"/>
    </w:rPr>
  </w:style>
  <w:style w:type="character" w:customStyle="1" w:styleId="WW8Num68z1">
    <w:name w:val="WW8Num68z1"/>
    <w:rsid w:val="00631ECF"/>
    <w:rPr>
      <w:rFonts w:ascii="Courier New" w:hAnsi="Courier New" w:cs="Courier New"/>
    </w:rPr>
  </w:style>
  <w:style w:type="character" w:customStyle="1" w:styleId="WW8Num68z2">
    <w:name w:val="WW8Num68z2"/>
    <w:rsid w:val="00631ECF"/>
    <w:rPr>
      <w:rFonts w:ascii="Wingdings" w:hAnsi="Wingdings" w:cs="Wingdings"/>
    </w:rPr>
  </w:style>
  <w:style w:type="character" w:customStyle="1" w:styleId="WW8Num68z3">
    <w:name w:val="WW8Num68z3"/>
    <w:rsid w:val="00631ECF"/>
    <w:rPr>
      <w:rFonts w:ascii="Symbol" w:hAnsi="Symbol" w:cs="Symbol"/>
    </w:rPr>
  </w:style>
  <w:style w:type="character" w:customStyle="1" w:styleId="WW8Num69z0">
    <w:name w:val="WW8Num69z0"/>
    <w:rsid w:val="00631ECF"/>
    <w:rPr>
      <w:rFonts w:ascii="Symbol" w:hAnsi="Symbol" w:cs="Symbol"/>
      <w:b w:val="0"/>
      <w:color w:val="auto"/>
    </w:rPr>
  </w:style>
  <w:style w:type="character" w:customStyle="1" w:styleId="WW8Num70z0">
    <w:name w:val="WW8Num70z0"/>
    <w:rsid w:val="00631ECF"/>
    <w:rPr>
      <w:rFonts w:cs="Times New Roman"/>
    </w:rPr>
  </w:style>
  <w:style w:type="character" w:customStyle="1" w:styleId="WW8Num71z0">
    <w:name w:val="WW8Num71z0"/>
    <w:rsid w:val="00631ECF"/>
    <w:rPr>
      <w:rFonts w:ascii="Symbol" w:eastAsia="Times New Roman" w:hAnsi="Symbol" w:cs="Times New Roman"/>
    </w:rPr>
  </w:style>
  <w:style w:type="character" w:customStyle="1" w:styleId="WW8Num71z1">
    <w:name w:val="WW8Num71z1"/>
    <w:rsid w:val="00631ECF"/>
    <w:rPr>
      <w:rFonts w:ascii="Courier New" w:hAnsi="Courier New" w:cs="Courier New"/>
    </w:rPr>
  </w:style>
  <w:style w:type="character" w:customStyle="1" w:styleId="WW8Num71z2">
    <w:name w:val="WW8Num71z2"/>
    <w:rsid w:val="00631ECF"/>
    <w:rPr>
      <w:rFonts w:ascii="Wingdings" w:hAnsi="Wingdings" w:cs="Wingdings"/>
    </w:rPr>
  </w:style>
  <w:style w:type="character" w:customStyle="1" w:styleId="WW8Num71z3">
    <w:name w:val="WW8Num71z3"/>
    <w:rsid w:val="00631ECF"/>
    <w:rPr>
      <w:rFonts w:ascii="Symbol" w:hAnsi="Symbol" w:cs="Symbol"/>
    </w:rPr>
  </w:style>
  <w:style w:type="character" w:customStyle="1" w:styleId="WW8Num72z0">
    <w:name w:val="WW8Num72z0"/>
    <w:rsid w:val="00631ECF"/>
    <w:rPr>
      <w:b w:val="0"/>
    </w:rPr>
  </w:style>
  <w:style w:type="character" w:customStyle="1" w:styleId="WW8Num72z1">
    <w:name w:val="WW8Num72z1"/>
    <w:rsid w:val="00631ECF"/>
    <w:rPr>
      <w:rFonts w:ascii="Symbol" w:hAnsi="Symbol" w:cs="Symbol"/>
      <w:b w:val="0"/>
      <w:i w:val="0"/>
      <w:color w:val="auto"/>
      <w:sz w:val="22"/>
      <w:szCs w:val="22"/>
      <w:u w:val="none"/>
    </w:rPr>
  </w:style>
  <w:style w:type="character" w:customStyle="1" w:styleId="WW8Num72z2">
    <w:name w:val="WW8Num72z2"/>
    <w:rsid w:val="00631ECF"/>
    <w:rPr>
      <w:b w:val="0"/>
      <w:i w:val="0"/>
      <w:color w:val="auto"/>
      <w:sz w:val="22"/>
      <w:szCs w:val="22"/>
      <w:u w:val="none"/>
    </w:rPr>
  </w:style>
  <w:style w:type="character" w:customStyle="1" w:styleId="WW8Num72z3">
    <w:name w:val="WW8Num72z3"/>
    <w:rsid w:val="00631ECF"/>
    <w:rPr>
      <w:b/>
      <w:i w:val="0"/>
      <w:color w:val="0000FF"/>
      <w:sz w:val="18"/>
      <w:szCs w:val="18"/>
      <w:u w:val="none"/>
    </w:rPr>
  </w:style>
  <w:style w:type="character" w:customStyle="1" w:styleId="WW8Num72z4">
    <w:name w:val="WW8Num72z4"/>
    <w:rsid w:val="00631ECF"/>
    <w:rPr>
      <w:rFonts w:ascii="Symbol" w:hAnsi="Symbol" w:cs="Symbol"/>
    </w:rPr>
  </w:style>
  <w:style w:type="character" w:customStyle="1" w:styleId="WW8Num72z6">
    <w:name w:val="WW8Num72z6"/>
    <w:rsid w:val="00631ECF"/>
    <w:rPr>
      <w:rFonts w:ascii="Verdana" w:eastAsia="Times New Roman" w:hAnsi="Verdana" w:cs="Verdana"/>
      <w:b w:val="0"/>
      <w:i w:val="0"/>
      <w:color w:val="auto"/>
      <w:sz w:val="18"/>
      <w:szCs w:val="18"/>
      <w:u w:val="none"/>
    </w:rPr>
  </w:style>
  <w:style w:type="character" w:customStyle="1" w:styleId="WW8Num72z8">
    <w:name w:val="WW8Num72z8"/>
    <w:rsid w:val="00631ECF"/>
    <w:rPr>
      <w:sz w:val="22"/>
      <w:szCs w:val="22"/>
    </w:rPr>
  </w:style>
  <w:style w:type="character" w:customStyle="1" w:styleId="WW8Num75z0">
    <w:name w:val="WW8Num75z0"/>
    <w:rsid w:val="00631ECF"/>
    <w:rPr>
      <w:rFonts w:ascii="Tahoma" w:hAnsi="Tahoma" w:cs="Tahoma"/>
      <w:sz w:val="20"/>
    </w:rPr>
  </w:style>
  <w:style w:type="character" w:customStyle="1" w:styleId="WW8Num76z0">
    <w:name w:val="WW8Num76z0"/>
    <w:rsid w:val="00631ECF"/>
    <w:rPr>
      <w:rFonts w:ascii="Symbol" w:hAnsi="Symbol" w:cs="Symbol"/>
    </w:rPr>
  </w:style>
  <w:style w:type="character" w:customStyle="1" w:styleId="WW8Num77z0">
    <w:name w:val="WW8Num77z0"/>
    <w:rsid w:val="00631ECF"/>
    <w:rPr>
      <w:rFonts w:ascii="Tahoma" w:hAnsi="Tahoma" w:cs="Tahoma"/>
      <w:sz w:val="20"/>
    </w:rPr>
  </w:style>
  <w:style w:type="character" w:customStyle="1" w:styleId="WW8Num77z2">
    <w:name w:val="WW8Num77z2"/>
    <w:rsid w:val="00631ECF"/>
    <w:rPr>
      <w:rFonts w:ascii="Tahoma" w:eastAsia="Times New Roman" w:hAnsi="Tahoma" w:cs="Tahoma"/>
    </w:rPr>
  </w:style>
  <w:style w:type="character" w:customStyle="1" w:styleId="WW8Num78z0">
    <w:name w:val="WW8Num78z0"/>
    <w:rsid w:val="00631ECF"/>
    <w:rPr>
      <w:rFonts w:cs="Times New Roman"/>
    </w:rPr>
  </w:style>
  <w:style w:type="character" w:customStyle="1" w:styleId="WW8Num79z0">
    <w:name w:val="WW8Num79z0"/>
    <w:rsid w:val="00631ECF"/>
    <w:rPr>
      <w:rFonts w:cs="Times New Roman"/>
    </w:rPr>
  </w:style>
  <w:style w:type="character" w:customStyle="1" w:styleId="WW8Num80z0">
    <w:name w:val="WW8Num80z0"/>
    <w:rsid w:val="00631ECF"/>
    <w:rPr>
      <w:rFonts w:ascii="Trebuchet MS" w:eastAsia="Meiryo UI" w:hAnsi="Trebuchet MS" w:cs="Meiryo UI"/>
    </w:rPr>
  </w:style>
  <w:style w:type="character" w:customStyle="1" w:styleId="WW8Num80z1">
    <w:name w:val="WW8Num80z1"/>
    <w:rsid w:val="00631ECF"/>
    <w:rPr>
      <w:rFonts w:cs="Times New Roman"/>
    </w:rPr>
  </w:style>
  <w:style w:type="character" w:customStyle="1" w:styleId="WW8Num81z0">
    <w:name w:val="WW8Num81z0"/>
    <w:rsid w:val="00631ECF"/>
    <w:rPr>
      <w:rFonts w:cs="Times New Roman"/>
    </w:rPr>
  </w:style>
  <w:style w:type="character" w:customStyle="1" w:styleId="WW8Num82z0">
    <w:name w:val="WW8Num82z0"/>
    <w:rsid w:val="00631ECF"/>
    <w:rPr>
      <w:rFonts w:ascii="Symbol" w:hAnsi="Symbol" w:cs="Symbol"/>
    </w:rPr>
  </w:style>
  <w:style w:type="character" w:customStyle="1" w:styleId="WW8Num82z1">
    <w:name w:val="WW8Num82z1"/>
    <w:rsid w:val="00631ECF"/>
    <w:rPr>
      <w:rFonts w:ascii="Courier New" w:hAnsi="Courier New" w:cs="Courier New"/>
    </w:rPr>
  </w:style>
  <w:style w:type="character" w:customStyle="1" w:styleId="WW8Num82z2">
    <w:name w:val="WW8Num82z2"/>
    <w:rsid w:val="00631ECF"/>
    <w:rPr>
      <w:rFonts w:ascii="Wingdings" w:hAnsi="Wingdings" w:cs="Wingdings"/>
    </w:rPr>
  </w:style>
  <w:style w:type="character" w:customStyle="1" w:styleId="WW8Num84z1">
    <w:name w:val="WW8Num84z1"/>
    <w:rsid w:val="00631ECF"/>
    <w:rPr>
      <w:rFonts w:ascii="Tahoma" w:hAnsi="Tahoma" w:cs="Times New Roman"/>
      <w:sz w:val="20"/>
    </w:rPr>
  </w:style>
  <w:style w:type="character" w:customStyle="1" w:styleId="WW8Num88z0">
    <w:name w:val="WW8Num88z0"/>
    <w:rsid w:val="00631ECF"/>
    <w:rPr>
      <w:color w:val="auto"/>
    </w:rPr>
  </w:style>
  <w:style w:type="character" w:customStyle="1" w:styleId="WW8Num89z0">
    <w:name w:val="WW8Num89z0"/>
    <w:rsid w:val="00631ECF"/>
    <w:rPr>
      <w:rFonts w:ascii="Symbol" w:eastAsia="Times New Roman" w:hAnsi="Symbol" w:cs="Times New Roman"/>
    </w:rPr>
  </w:style>
  <w:style w:type="character" w:customStyle="1" w:styleId="WW8Num89z1">
    <w:name w:val="WW8Num89z1"/>
    <w:rsid w:val="00631ECF"/>
    <w:rPr>
      <w:rFonts w:ascii="Courier New" w:hAnsi="Courier New" w:cs="Courier New"/>
    </w:rPr>
  </w:style>
  <w:style w:type="character" w:customStyle="1" w:styleId="WW8Num89z2">
    <w:name w:val="WW8Num89z2"/>
    <w:rsid w:val="00631ECF"/>
    <w:rPr>
      <w:rFonts w:ascii="Wingdings" w:hAnsi="Wingdings" w:cs="Wingdings"/>
    </w:rPr>
  </w:style>
  <w:style w:type="character" w:customStyle="1" w:styleId="WW8Num89z3">
    <w:name w:val="WW8Num89z3"/>
    <w:rsid w:val="00631ECF"/>
    <w:rPr>
      <w:rFonts w:ascii="Symbol" w:hAnsi="Symbol" w:cs="Symbol"/>
    </w:rPr>
  </w:style>
  <w:style w:type="character" w:customStyle="1" w:styleId="WW8Num91z0">
    <w:name w:val="WW8Num91z0"/>
    <w:rsid w:val="00631ECF"/>
    <w:rPr>
      <w:rFonts w:ascii="Symbol" w:hAnsi="Symbol" w:cs="Symbol"/>
    </w:rPr>
  </w:style>
  <w:style w:type="character" w:customStyle="1" w:styleId="WW8Num91z1">
    <w:name w:val="WW8Num91z1"/>
    <w:rsid w:val="00631ECF"/>
    <w:rPr>
      <w:rFonts w:ascii="Courier New" w:hAnsi="Courier New" w:cs="Courier New"/>
    </w:rPr>
  </w:style>
  <w:style w:type="character" w:customStyle="1" w:styleId="WW8Num91z2">
    <w:name w:val="WW8Num91z2"/>
    <w:rsid w:val="00631ECF"/>
    <w:rPr>
      <w:rFonts w:ascii="Wingdings" w:hAnsi="Wingdings" w:cs="Wingdings"/>
    </w:rPr>
  </w:style>
  <w:style w:type="character" w:customStyle="1" w:styleId="WW8Num93z0">
    <w:name w:val="WW8Num93z0"/>
    <w:rsid w:val="00631ECF"/>
    <w:rPr>
      <w:rFonts w:ascii="Times New Roman" w:hAnsi="Times New Roman" w:cs="Times New Roman"/>
      <w:b w:val="0"/>
      <w:i w:val="0"/>
      <w:color w:val="auto"/>
      <w:sz w:val="22"/>
      <w:szCs w:val="22"/>
    </w:rPr>
  </w:style>
  <w:style w:type="character" w:customStyle="1" w:styleId="WW8Num93z1">
    <w:name w:val="WW8Num93z1"/>
    <w:rsid w:val="00631ECF"/>
    <w:rPr>
      <w:b w:val="0"/>
      <w:i w:val="0"/>
      <w:color w:val="auto"/>
      <w:sz w:val="22"/>
      <w:szCs w:val="22"/>
    </w:rPr>
  </w:style>
  <w:style w:type="character" w:customStyle="1" w:styleId="WW8Num93z6">
    <w:name w:val="WW8Num93z6"/>
    <w:rsid w:val="00631ECF"/>
    <w:rPr>
      <w:rFonts w:ascii="Tahoma" w:hAnsi="Tahoma" w:cs="Times New Roman"/>
      <w:b w:val="0"/>
      <w:i w:val="0"/>
      <w:color w:val="auto"/>
      <w:sz w:val="20"/>
      <w:szCs w:val="22"/>
    </w:rPr>
  </w:style>
  <w:style w:type="character" w:customStyle="1" w:styleId="WW8Num94z0">
    <w:name w:val="WW8Num94z0"/>
    <w:rsid w:val="00631ECF"/>
    <w:rPr>
      <w:rFonts w:ascii="Symbol" w:eastAsia="Times New Roman" w:hAnsi="Symbol" w:cs="Times New Roman"/>
    </w:rPr>
  </w:style>
  <w:style w:type="character" w:customStyle="1" w:styleId="WW8Num94z1">
    <w:name w:val="WW8Num94z1"/>
    <w:rsid w:val="00631ECF"/>
    <w:rPr>
      <w:rFonts w:ascii="Courier New" w:hAnsi="Courier New" w:cs="Courier New"/>
    </w:rPr>
  </w:style>
  <w:style w:type="character" w:customStyle="1" w:styleId="WW8Num94z2">
    <w:name w:val="WW8Num94z2"/>
    <w:rsid w:val="00631ECF"/>
    <w:rPr>
      <w:rFonts w:ascii="Wingdings" w:hAnsi="Wingdings" w:cs="Wingdings"/>
    </w:rPr>
  </w:style>
  <w:style w:type="character" w:customStyle="1" w:styleId="WW8Num94z3">
    <w:name w:val="WW8Num94z3"/>
    <w:rsid w:val="00631ECF"/>
    <w:rPr>
      <w:rFonts w:ascii="Symbol" w:hAnsi="Symbol" w:cs="Symbol"/>
    </w:rPr>
  </w:style>
  <w:style w:type="character" w:customStyle="1" w:styleId="WW8Num98z0">
    <w:name w:val="WW8Num98z0"/>
    <w:rsid w:val="00631ECF"/>
    <w:rPr>
      <w:rFonts w:ascii="Symbol" w:eastAsia="Times New Roman" w:hAnsi="Symbol" w:cs="Times New Roman"/>
    </w:rPr>
  </w:style>
  <w:style w:type="character" w:customStyle="1" w:styleId="WW8Num98z1">
    <w:name w:val="WW8Num98z1"/>
    <w:rsid w:val="00631ECF"/>
    <w:rPr>
      <w:rFonts w:ascii="Courier New" w:hAnsi="Courier New" w:cs="Courier New"/>
    </w:rPr>
  </w:style>
  <w:style w:type="character" w:customStyle="1" w:styleId="WW8Num98z2">
    <w:name w:val="WW8Num98z2"/>
    <w:rsid w:val="00631ECF"/>
    <w:rPr>
      <w:rFonts w:ascii="Wingdings" w:hAnsi="Wingdings" w:cs="Wingdings"/>
    </w:rPr>
  </w:style>
  <w:style w:type="character" w:customStyle="1" w:styleId="WW8Num98z3">
    <w:name w:val="WW8Num98z3"/>
    <w:rsid w:val="00631ECF"/>
    <w:rPr>
      <w:rFonts w:ascii="Symbol" w:hAnsi="Symbol" w:cs="Symbol"/>
    </w:rPr>
  </w:style>
  <w:style w:type="character" w:customStyle="1" w:styleId="WW8Num103z0">
    <w:name w:val="WW8Num103z0"/>
    <w:rsid w:val="00631ECF"/>
    <w:rPr>
      <w:rFonts w:cs="Times New Roman"/>
    </w:rPr>
  </w:style>
  <w:style w:type="character" w:customStyle="1" w:styleId="WW8Num105z0">
    <w:name w:val="WW8Num105z0"/>
    <w:rsid w:val="00631ECF"/>
    <w:rPr>
      <w:rFonts w:cs="Times New Roman"/>
    </w:rPr>
  </w:style>
  <w:style w:type="character" w:customStyle="1" w:styleId="WW8Num107z0">
    <w:name w:val="WW8Num107z0"/>
    <w:rsid w:val="00631ECF"/>
    <w:rPr>
      <w:rFonts w:ascii="Symbol" w:hAnsi="Symbol" w:cs="Symbol"/>
    </w:rPr>
  </w:style>
  <w:style w:type="character" w:customStyle="1" w:styleId="WW8Num107z1">
    <w:name w:val="WW8Num107z1"/>
    <w:rsid w:val="00631ECF"/>
    <w:rPr>
      <w:rFonts w:ascii="Courier New" w:hAnsi="Courier New" w:cs="Courier New"/>
    </w:rPr>
  </w:style>
  <w:style w:type="character" w:customStyle="1" w:styleId="WW8Num107z2">
    <w:name w:val="WW8Num107z2"/>
    <w:rsid w:val="00631ECF"/>
    <w:rPr>
      <w:rFonts w:ascii="Wingdings" w:hAnsi="Wingdings" w:cs="Wingdings"/>
    </w:rPr>
  </w:style>
  <w:style w:type="character" w:customStyle="1" w:styleId="WW8Num111z0">
    <w:name w:val="WW8Num111z0"/>
    <w:rsid w:val="00631ECF"/>
    <w:rPr>
      <w:rFonts w:ascii="Symbol" w:hAnsi="Symbol" w:cs="Symbol"/>
      <w:sz w:val="18"/>
    </w:rPr>
  </w:style>
  <w:style w:type="character" w:customStyle="1" w:styleId="WW8Num111z1">
    <w:name w:val="WW8Num111z1"/>
    <w:rsid w:val="00631ECF"/>
    <w:rPr>
      <w:rFonts w:ascii="Courier New" w:hAnsi="Courier New" w:cs="Courier New"/>
      <w:sz w:val="18"/>
    </w:rPr>
  </w:style>
  <w:style w:type="character" w:customStyle="1" w:styleId="WW8Num111z2">
    <w:name w:val="WW8Num111z2"/>
    <w:rsid w:val="00631ECF"/>
    <w:rPr>
      <w:rFonts w:ascii="Wingdings" w:hAnsi="Wingdings" w:cs="Wingdings"/>
    </w:rPr>
  </w:style>
  <w:style w:type="character" w:customStyle="1" w:styleId="WW8Num111z3">
    <w:name w:val="WW8Num111z3"/>
    <w:rsid w:val="00631ECF"/>
    <w:rPr>
      <w:rFonts w:ascii="Symbol" w:hAnsi="Symbol" w:cs="Symbol"/>
    </w:rPr>
  </w:style>
  <w:style w:type="character" w:customStyle="1" w:styleId="WW8Num111z4">
    <w:name w:val="WW8Num111z4"/>
    <w:rsid w:val="00631ECF"/>
    <w:rPr>
      <w:rFonts w:ascii="Courier New" w:hAnsi="Courier New" w:cs="Courier New"/>
    </w:rPr>
  </w:style>
  <w:style w:type="character" w:customStyle="1" w:styleId="WW8Num112z0">
    <w:name w:val="WW8Num112z0"/>
    <w:rsid w:val="00631ECF"/>
    <w:rPr>
      <w:rFonts w:ascii="Symbol" w:eastAsia="Times New Roman" w:hAnsi="Symbol" w:cs="Times New Roman"/>
    </w:rPr>
  </w:style>
  <w:style w:type="character" w:customStyle="1" w:styleId="WW8Num112z1">
    <w:name w:val="WW8Num112z1"/>
    <w:rsid w:val="00631ECF"/>
    <w:rPr>
      <w:rFonts w:ascii="Courier New" w:hAnsi="Courier New" w:cs="Courier New"/>
    </w:rPr>
  </w:style>
  <w:style w:type="character" w:customStyle="1" w:styleId="WW8Num112z2">
    <w:name w:val="WW8Num112z2"/>
    <w:rsid w:val="00631ECF"/>
    <w:rPr>
      <w:rFonts w:ascii="Wingdings" w:hAnsi="Wingdings" w:cs="Wingdings"/>
    </w:rPr>
  </w:style>
  <w:style w:type="character" w:customStyle="1" w:styleId="WW8Num112z3">
    <w:name w:val="WW8Num112z3"/>
    <w:rsid w:val="00631ECF"/>
    <w:rPr>
      <w:rFonts w:ascii="Symbol" w:hAnsi="Symbol" w:cs="Symbol"/>
    </w:rPr>
  </w:style>
  <w:style w:type="character" w:customStyle="1" w:styleId="WW8Num113z0">
    <w:name w:val="WW8Num113z0"/>
    <w:rsid w:val="00631ECF"/>
    <w:rPr>
      <w:rFonts w:ascii="Symbol" w:eastAsia="Times New Roman" w:hAnsi="Symbol" w:cs="Times New Roman"/>
    </w:rPr>
  </w:style>
  <w:style w:type="character" w:customStyle="1" w:styleId="WW8Num113z1">
    <w:name w:val="WW8Num113z1"/>
    <w:rsid w:val="00631ECF"/>
    <w:rPr>
      <w:rFonts w:ascii="Courier New" w:hAnsi="Courier New" w:cs="Courier New"/>
    </w:rPr>
  </w:style>
  <w:style w:type="character" w:customStyle="1" w:styleId="WW8Num113z2">
    <w:name w:val="WW8Num113z2"/>
    <w:rsid w:val="00631ECF"/>
    <w:rPr>
      <w:rFonts w:ascii="Wingdings" w:hAnsi="Wingdings" w:cs="Wingdings"/>
    </w:rPr>
  </w:style>
  <w:style w:type="character" w:customStyle="1" w:styleId="WW8Num113z3">
    <w:name w:val="WW8Num113z3"/>
    <w:rsid w:val="00631ECF"/>
    <w:rPr>
      <w:rFonts w:ascii="Symbol" w:hAnsi="Symbol" w:cs="Symbol"/>
    </w:rPr>
  </w:style>
  <w:style w:type="character" w:customStyle="1" w:styleId="WW8Num114z0">
    <w:name w:val="WW8Num114z0"/>
    <w:rsid w:val="00631ECF"/>
    <w:rPr>
      <w:rFonts w:ascii="Symbol" w:eastAsia="Times New Roman" w:hAnsi="Symbol" w:cs="Times New Roman"/>
    </w:rPr>
  </w:style>
  <w:style w:type="character" w:customStyle="1" w:styleId="WW8Num114z1">
    <w:name w:val="WW8Num114z1"/>
    <w:rsid w:val="00631ECF"/>
    <w:rPr>
      <w:rFonts w:ascii="Courier New" w:hAnsi="Courier New" w:cs="Courier New"/>
    </w:rPr>
  </w:style>
  <w:style w:type="character" w:customStyle="1" w:styleId="WW8Num114z2">
    <w:name w:val="WW8Num114z2"/>
    <w:rsid w:val="00631ECF"/>
    <w:rPr>
      <w:rFonts w:ascii="Wingdings" w:hAnsi="Wingdings" w:cs="Wingdings"/>
    </w:rPr>
  </w:style>
  <w:style w:type="character" w:customStyle="1" w:styleId="WW8Num114z3">
    <w:name w:val="WW8Num114z3"/>
    <w:rsid w:val="00631ECF"/>
    <w:rPr>
      <w:rFonts w:ascii="Symbol" w:hAnsi="Symbol" w:cs="Symbol"/>
    </w:rPr>
  </w:style>
  <w:style w:type="character" w:customStyle="1" w:styleId="WW8Num115z0">
    <w:name w:val="WW8Num115z0"/>
    <w:rsid w:val="00631ECF"/>
    <w:rPr>
      <w:rFonts w:ascii="Times New Roman" w:hAnsi="Times New Roman" w:cs="Times New Roman"/>
    </w:rPr>
  </w:style>
  <w:style w:type="character" w:customStyle="1" w:styleId="WW8Num115z1">
    <w:name w:val="WW8Num115z1"/>
    <w:rsid w:val="00631ECF"/>
    <w:rPr>
      <w:rFonts w:ascii="Courier New" w:hAnsi="Courier New" w:cs="Courier New"/>
    </w:rPr>
  </w:style>
  <w:style w:type="character" w:customStyle="1" w:styleId="WW8Num115z2">
    <w:name w:val="WW8Num115z2"/>
    <w:rsid w:val="00631ECF"/>
    <w:rPr>
      <w:rFonts w:ascii="Wingdings" w:hAnsi="Wingdings" w:cs="Wingdings"/>
    </w:rPr>
  </w:style>
  <w:style w:type="character" w:customStyle="1" w:styleId="WW8Num115z3">
    <w:name w:val="WW8Num115z3"/>
    <w:rsid w:val="00631ECF"/>
    <w:rPr>
      <w:rFonts w:ascii="Symbol" w:hAnsi="Symbol" w:cs="Symbol"/>
    </w:rPr>
  </w:style>
  <w:style w:type="character" w:customStyle="1" w:styleId="WW8Num116z0">
    <w:name w:val="WW8Num116z0"/>
    <w:rsid w:val="00631ECF"/>
    <w:rPr>
      <w:rFonts w:cs="Times New Roman"/>
    </w:rPr>
  </w:style>
  <w:style w:type="character" w:customStyle="1" w:styleId="WW8Num116z1">
    <w:name w:val="WW8Num116z1"/>
    <w:rsid w:val="00631ECF"/>
    <w:rPr>
      <w:rFonts w:ascii="Times New Roman" w:eastAsia="Times New Roman" w:hAnsi="Times New Roman" w:cs="Times New Roman"/>
    </w:rPr>
  </w:style>
  <w:style w:type="character" w:customStyle="1" w:styleId="WW8Num117z0">
    <w:name w:val="WW8Num117z0"/>
    <w:rsid w:val="00631ECF"/>
    <w:rPr>
      <w:rFonts w:ascii="Times New Roman" w:hAnsi="Times New Roman" w:cs="Times New Roman"/>
    </w:rPr>
  </w:style>
  <w:style w:type="character" w:customStyle="1" w:styleId="WW8Num117z1">
    <w:name w:val="WW8Num117z1"/>
    <w:rsid w:val="00631ECF"/>
    <w:rPr>
      <w:rFonts w:ascii="Courier New" w:hAnsi="Courier New" w:cs="Courier New"/>
    </w:rPr>
  </w:style>
  <w:style w:type="character" w:customStyle="1" w:styleId="WW8Num117z2">
    <w:name w:val="WW8Num117z2"/>
    <w:rsid w:val="00631ECF"/>
    <w:rPr>
      <w:rFonts w:ascii="Wingdings" w:hAnsi="Wingdings" w:cs="Wingdings"/>
    </w:rPr>
  </w:style>
  <w:style w:type="character" w:customStyle="1" w:styleId="WW8Num117z3">
    <w:name w:val="WW8Num117z3"/>
    <w:rsid w:val="00631ECF"/>
    <w:rPr>
      <w:rFonts w:ascii="Symbol" w:hAnsi="Symbol" w:cs="Symbol"/>
    </w:rPr>
  </w:style>
  <w:style w:type="character" w:customStyle="1" w:styleId="Znakinumeracji">
    <w:name w:val="Znaki numeracji"/>
    <w:rsid w:val="00631ECF"/>
  </w:style>
  <w:style w:type="paragraph" w:customStyle="1" w:styleId="Tekstpodstawowywcity32">
    <w:name w:val="Tekst podstawowy wcięty 32"/>
    <w:basedOn w:val="Normalny"/>
    <w:rsid w:val="00631ECF"/>
    <w:pPr>
      <w:suppressAutoHyphens/>
      <w:spacing w:after="120"/>
      <w:ind w:left="283"/>
    </w:pPr>
    <w:rPr>
      <w:sz w:val="16"/>
      <w:szCs w:val="16"/>
      <w:lang w:eastAsia="ar-SA"/>
    </w:rPr>
  </w:style>
  <w:style w:type="paragraph" w:customStyle="1" w:styleId="Tekstpodstawowy21">
    <w:name w:val="Tekst podstawowy 21"/>
    <w:basedOn w:val="Normalny"/>
    <w:rsid w:val="00631ECF"/>
    <w:pPr>
      <w:suppressAutoHyphens/>
      <w:spacing w:after="120" w:line="480" w:lineRule="auto"/>
    </w:pPr>
    <w:rPr>
      <w:lang w:eastAsia="ar-SA"/>
    </w:rPr>
  </w:style>
  <w:style w:type="paragraph" w:customStyle="1" w:styleId="Tekstpodstawowywcity220">
    <w:name w:val="Tekst podstawowy wcięty 22"/>
    <w:basedOn w:val="Normalny"/>
    <w:rsid w:val="00631ECF"/>
    <w:pPr>
      <w:suppressAutoHyphens/>
      <w:spacing w:after="120" w:line="480" w:lineRule="auto"/>
      <w:ind w:left="283"/>
    </w:pPr>
    <w:rPr>
      <w:lang w:eastAsia="ar-SA"/>
    </w:rPr>
  </w:style>
  <w:style w:type="paragraph" w:customStyle="1" w:styleId="Lista22">
    <w:name w:val="Lista 22"/>
    <w:basedOn w:val="Normalny"/>
    <w:rsid w:val="00631ECF"/>
    <w:pPr>
      <w:suppressAutoHyphens/>
      <w:ind w:left="566" w:hanging="283"/>
    </w:pPr>
    <w:rPr>
      <w:sz w:val="20"/>
      <w:szCs w:val="20"/>
      <w:lang w:eastAsia="ar-SA"/>
    </w:rPr>
  </w:style>
  <w:style w:type="paragraph" w:customStyle="1" w:styleId="Listapunktowana21">
    <w:name w:val="Lista punktowana 21"/>
    <w:basedOn w:val="Normalny"/>
    <w:rsid w:val="00631ECF"/>
    <w:pPr>
      <w:suppressAutoHyphens/>
      <w:spacing w:line="260" w:lineRule="exact"/>
      <w:ind w:left="340" w:hanging="340"/>
      <w:jc w:val="both"/>
    </w:pPr>
    <w:rPr>
      <w:rFonts w:eastAsia="Calibri"/>
      <w:lang w:eastAsia="ar-SA"/>
    </w:rPr>
  </w:style>
  <w:style w:type="paragraph" w:customStyle="1" w:styleId="Listapunktowana1">
    <w:name w:val="Lista punktowana1"/>
    <w:basedOn w:val="Normalny"/>
    <w:rsid w:val="00631ECF"/>
    <w:pPr>
      <w:numPr>
        <w:numId w:val="2"/>
      </w:numPr>
      <w:suppressAutoHyphens/>
      <w:spacing w:line="260" w:lineRule="exact"/>
    </w:pPr>
    <w:rPr>
      <w:rFonts w:ascii="Tahoma" w:eastAsia="Calibri" w:hAnsi="Tahoma" w:cs="Tahoma"/>
      <w:color w:val="1E1E1E"/>
      <w:spacing w:val="4"/>
      <w:sz w:val="18"/>
      <w:szCs w:val="22"/>
      <w:lang w:eastAsia="ar-SA"/>
    </w:rPr>
  </w:style>
  <w:style w:type="character" w:customStyle="1" w:styleId="Tekstpodstawowy2Znak1">
    <w:name w:val="Tekst podstawowy 2 Znak1"/>
    <w:uiPriority w:val="99"/>
    <w:semiHidden/>
    <w:rsid w:val="00631ECF"/>
    <w:rPr>
      <w:sz w:val="24"/>
      <w:szCs w:val="24"/>
      <w:lang w:eastAsia="ar-SA"/>
    </w:rPr>
  </w:style>
  <w:style w:type="character" w:customStyle="1" w:styleId="Tekstpodstawowywcity2Znak1">
    <w:name w:val="Tekst podstawowy wcięty 2 Znak1"/>
    <w:uiPriority w:val="99"/>
    <w:semiHidden/>
    <w:rsid w:val="00631ECF"/>
    <w:rPr>
      <w:sz w:val="24"/>
      <w:szCs w:val="24"/>
      <w:lang w:eastAsia="ar-SA"/>
    </w:rPr>
  </w:style>
  <w:style w:type="character" w:customStyle="1" w:styleId="Tekstpodstawowywcity3Znak1">
    <w:name w:val="Tekst podstawowy wcięty 3 Znak1"/>
    <w:uiPriority w:val="99"/>
    <w:semiHidden/>
    <w:rsid w:val="00631ECF"/>
    <w:rPr>
      <w:sz w:val="16"/>
      <w:szCs w:val="16"/>
      <w:lang w:eastAsia="ar-SA"/>
    </w:rPr>
  </w:style>
  <w:style w:type="numbering" w:customStyle="1" w:styleId="PZUListaPunktowana1">
    <w:name w:val="PZU Lista Punktowana1"/>
    <w:rsid w:val="00631ECF"/>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031E3-5300-4429-8F01-DA9C5EFE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2159</Words>
  <Characters>12957</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Beata Żmija</cp:lastModifiedBy>
  <cp:revision>7</cp:revision>
  <cp:lastPrinted>2019-11-19T10:38:00Z</cp:lastPrinted>
  <dcterms:created xsi:type="dcterms:W3CDTF">2019-11-06T08:04:00Z</dcterms:created>
  <dcterms:modified xsi:type="dcterms:W3CDTF">2019-11-19T10:38:00Z</dcterms:modified>
</cp:coreProperties>
</file>