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451F06" w:rsidRPr="00451F06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51F06" w:rsidRPr="00451F06" w:rsidRDefault="00451F06" w:rsidP="00451F06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451F06" w:rsidRPr="00451F06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51F06" w:rsidRPr="00451F06" w:rsidRDefault="00451F06" w:rsidP="00451F0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451F06">
              <w:rPr>
                <w:b/>
                <w:bCs/>
                <w:sz w:val="28"/>
                <w:szCs w:val="28"/>
              </w:rPr>
              <w:t>Skaner 3D obiekty o małych gabarytach (1</w:t>
            </w:r>
            <w:r w:rsidRPr="00451F06">
              <w:rPr>
                <w:b/>
                <w:bCs/>
                <w:sz w:val="28"/>
                <w:szCs w:val="28"/>
                <w:lang w:eastAsia="en-US"/>
              </w:rPr>
              <w:t xml:space="preserve"> sztuka)</w:t>
            </w:r>
          </w:p>
        </w:tc>
      </w:tr>
      <w:tr w:rsidR="00451F06" w:rsidRPr="00451F06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451F06" w:rsidRPr="00451F06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451F06" w:rsidRPr="00451F06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Skaner 3D w technologii białego światła LED przeznaczony do precyzyjnych pomiarów z realistyczną teksturą. Przystosowany do zadań digitalizacyjno-archiwizacyjnych, inżynierii odwrotnej i tworzenia wizualizacji multimedialnych z realistyczną teksturą, możliwość integracji z poziomu oprogramowania do skanera 3d z dodatkowym osprzętem jak  oświetlenie bezcieniowe</w:t>
            </w:r>
            <w:r w:rsidR="00DA7562">
              <w:rPr>
                <w:rFonts w:cs="Calibri"/>
                <w:bCs/>
                <w:szCs w:val="18"/>
              </w:rPr>
              <w:t xml:space="preserve"> oraz numeryczny stół obrotowy.</w:t>
            </w:r>
            <w:r w:rsidRPr="00451F06">
              <w:rPr>
                <w:rFonts w:cs="Calibri"/>
                <w:bCs/>
                <w:szCs w:val="18"/>
              </w:rPr>
              <w:t xml:space="preserve"> </w:t>
            </w:r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Skaner skanujący w trybie stacjonarnym na statywie dedykowanym do skanera z głowicą kulową</w:t>
            </w:r>
          </w:p>
          <w:p w:rsidR="00451F06" w:rsidRPr="00451F06" w:rsidRDefault="00E3248E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>
              <w:rPr>
                <w:rFonts w:cs="Calibri"/>
                <w:bCs/>
                <w:szCs w:val="18"/>
              </w:rPr>
              <w:t>Detektor minimum</w:t>
            </w:r>
            <w:r w:rsidR="00EE4930">
              <w:rPr>
                <w:rFonts w:cs="Calibri"/>
                <w:bCs/>
                <w:szCs w:val="18"/>
              </w:rPr>
              <w:t>:</w:t>
            </w:r>
            <w:r>
              <w:rPr>
                <w:rFonts w:cs="Calibri"/>
                <w:bCs/>
                <w:szCs w:val="18"/>
              </w:rPr>
              <w:t xml:space="preserve"> </w:t>
            </w:r>
            <w:r w:rsidR="00DA7562">
              <w:rPr>
                <w:rFonts w:cs="Calibri"/>
                <w:bCs/>
                <w:szCs w:val="18"/>
              </w:rPr>
              <w:t>9,</w:t>
            </w:r>
            <w:r>
              <w:rPr>
                <w:rFonts w:cs="Calibri"/>
                <w:bCs/>
                <w:szCs w:val="18"/>
              </w:rPr>
              <w:t>5</w:t>
            </w:r>
            <w:r w:rsidR="00451F06" w:rsidRPr="00451F06">
              <w:rPr>
                <w:rFonts w:cs="Calibri"/>
                <w:bCs/>
                <w:szCs w:val="18"/>
              </w:rPr>
              <w:t xml:space="preserve">  </w:t>
            </w:r>
            <w:proofErr w:type="spellStart"/>
            <w:r w:rsidR="00451F06" w:rsidRPr="00451F06">
              <w:rPr>
                <w:rFonts w:cs="Calibri"/>
                <w:bCs/>
                <w:szCs w:val="18"/>
              </w:rPr>
              <w:t>mpix</w:t>
            </w:r>
            <w:proofErr w:type="spellEnd"/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Skaner musi skanować wraz z realistyczną teksturą obiektu – każdy punkty w chmurze opisany współrzędnymi położenia i składowymi kolorystycznymi (</w:t>
            </w:r>
            <w:proofErr w:type="spellStart"/>
            <w:r w:rsidRPr="00451F06">
              <w:rPr>
                <w:rFonts w:cs="Calibri"/>
                <w:bCs/>
                <w:szCs w:val="18"/>
              </w:rPr>
              <w:t>x,y,z,r,g,b</w:t>
            </w:r>
            <w:proofErr w:type="spellEnd"/>
            <w:r w:rsidRPr="00451F06">
              <w:rPr>
                <w:rFonts w:cs="Calibri"/>
                <w:bCs/>
                <w:szCs w:val="18"/>
              </w:rPr>
              <w:t>).</w:t>
            </w:r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Rozdzielczość skanowania: minimum 0,078 mm (min. 160 pkt/mm</w:t>
            </w:r>
            <w:r w:rsidRPr="00451F06">
              <w:rPr>
                <w:rFonts w:cs="Calibri"/>
                <w:bCs/>
                <w:szCs w:val="18"/>
                <w:vertAlign w:val="superscript"/>
              </w:rPr>
              <w:t>2</w:t>
            </w:r>
            <w:r w:rsidRPr="00451F06">
              <w:rPr>
                <w:rFonts w:cs="Calibri"/>
                <w:bCs/>
                <w:szCs w:val="18"/>
              </w:rPr>
              <w:t>)</w:t>
            </w:r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Niepewność pomiaru max w osi X, Y, Z:  0,04 mm.</w:t>
            </w:r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Eksport do  formatów:   STL, OBJ, ASC</w:t>
            </w:r>
            <w:r w:rsidRPr="00451F06">
              <w:rPr>
                <w:rFonts w:cs="Calibri"/>
                <w:bCs/>
                <w:szCs w:val="18"/>
              </w:rPr>
              <w:tab/>
            </w:r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 xml:space="preserve">Urządzenie należy dostarczyć z pełnym wyposażeniem producenta, sprzęt musi być wyposażony w fabryczne okablowanie pozwalające na stworzenie gotowego i w pełni funkcjonalnego stanowiska do skaningu 3D. </w:t>
            </w:r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 xml:space="preserve">Do zestawu należy dołączyć oprogramowanie w polskiej wersji językowej niezbędne do automatycznego tworzenia siatek trójkątów z teksturą, edycji i teksturowania siatki trójkątów i  wizualizacji obiektów skanowanych 3D, importowania modeli na strony www, oraz oprogramowanie w polskiej wersji językowej pozwalające na sterowanie głowicą skanującą do zaawansowanej edycji danych. </w:t>
            </w:r>
          </w:p>
          <w:p w:rsidR="00451F06" w:rsidRPr="00451F06" w:rsidRDefault="00B72CEE" w:rsidP="00B72CEE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bCs/>
                <w:szCs w:val="18"/>
              </w:rPr>
              <w:t>Typ licencji: wieczysta Ilość: min. 1 sztuka</w:t>
            </w:r>
            <w:r w:rsidR="00451F06" w:rsidRPr="00451F06">
              <w:rPr>
                <w:rFonts w:cs="Calibri"/>
                <w:bCs/>
                <w:sz w:val="20"/>
                <w:szCs w:val="18"/>
              </w:rPr>
              <w:t>.</w:t>
            </w:r>
          </w:p>
        </w:tc>
      </w:tr>
    </w:tbl>
    <w:p w:rsidR="00B95627" w:rsidRDefault="00B95627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451F06" w:rsidRPr="00451F06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51F06" w:rsidRPr="00451F06" w:rsidRDefault="00451F06" w:rsidP="00451F06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451F06" w:rsidRPr="00451F06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51F06" w:rsidRPr="00451F06" w:rsidRDefault="00451F06" w:rsidP="00451F0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451F06">
              <w:rPr>
                <w:b/>
                <w:bCs/>
                <w:sz w:val="28"/>
                <w:szCs w:val="28"/>
              </w:rPr>
              <w:t>Oświetlenie bezcieniowe</w:t>
            </w:r>
            <w:r w:rsidRPr="00451F06">
              <w:rPr>
                <w:rFonts w:ascii="Cambria" w:hAnsi="Cambria" w:cs="Calibri"/>
                <w:b/>
                <w:bCs/>
                <w:color w:val="2E74B5"/>
              </w:rPr>
              <w:t xml:space="preserve"> </w:t>
            </w:r>
            <w:r w:rsidRPr="00451F06">
              <w:rPr>
                <w:b/>
                <w:bCs/>
                <w:sz w:val="28"/>
                <w:szCs w:val="28"/>
              </w:rPr>
              <w:t>(1</w:t>
            </w:r>
            <w:r w:rsidRPr="00451F06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51F06">
              <w:rPr>
                <w:b/>
                <w:bCs/>
                <w:sz w:val="28"/>
                <w:szCs w:val="28"/>
                <w:lang w:eastAsia="en-US"/>
              </w:rPr>
              <w:t>kpl</w:t>
            </w:r>
            <w:proofErr w:type="spellEnd"/>
            <w:r w:rsidRPr="00451F06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451F06" w:rsidRPr="00451F06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451F06" w:rsidRPr="00451F06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451F06" w:rsidRPr="00451F06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451F06" w:rsidRPr="00451F06" w:rsidRDefault="00451F06" w:rsidP="00451F06">
            <w:pPr>
              <w:spacing w:before="120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 xml:space="preserve">Pakiet zintegrowanego oświetlenia bezcieniowego do skanera 3D składający się z: 3 lamp światła ciągłego z możliwością zmiany natężenia światła (barwa światła 5400K), 2 statywów do lamp, 1 statywu typu boom, 3 </w:t>
            </w:r>
            <w:proofErr w:type="spellStart"/>
            <w:r w:rsidRPr="00451F06">
              <w:rPr>
                <w:rFonts w:cs="Calibri"/>
                <w:bCs/>
                <w:szCs w:val="18"/>
              </w:rPr>
              <w:t>softboxy</w:t>
            </w:r>
            <w:proofErr w:type="spellEnd"/>
            <w:r w:rsidRPr="00451F06">
              <w:rPr>
                <w:rFonts w:cs="Calibri"/>
                <w:bCs/>
                <w:szCs w:val="18"/>
              </w:rPr>
              <w:t xml:space="preserve"> na lampy 60 x 90 cm. </w:t>
            </w:r>
          </w:p>
          <w:p w:rsidR="00451F06" w:rsidRPr="00451F06" w:rsidRDefault="00451F06" w:rsidP="00451F06">
            <w:pPr>
              <w:spacing w:before="120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lastRenderedPageBreak/>
              <w:t xml:space="preserve">Zestaw ma mieć możliwość zdalnego sterowanie lampami z oprogramowania sterującego skanerem 3D obiektów o małych gabarytach. </w:t>
            </w:r>
          </w:p>
          <w:p w:rsidR="00451F06" w:rsidRPr="00451F06" w:rsidRDefault="00451F06" w:rsidP="00451F06">
            <w:pPr>
              <w:spacing w:before="120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Torby i walizki do bezpiecznego transportu zestawu.</w:t>
            </w:r>
          </w:p>
          <w:p w:rsidR="00451F06" w:rsidRPr="00451F06" w:rsidRDefault="00451F06" w:rsidP="00451F06">
            <w:pPr>
              <w:spacing w:before="120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 xml:space="preserve">Wszystkie wymagane zasilacze i komplet kabli połączeniowych. </w:t>
            </w:r>
          </w:p>
          <w:p w:rsidR="00451F06" w:rsidRPr="00451F06" w:rsidRDefault="00451F06" w:rsidP="00451F06">
            <w:pPr>
              <w:spacing w:before="120"/>
              <w:rPr>
                <w:rFonts w:cs="Calibri"/>
                <w:bCs/>
              </w:rPr>
            </w:pPr>
            <w:r w:rsidRPr="00451F06">
              <w:rPr>
                <w:rFonts w:cs="Calibri"/>
                <w:bCs/>
              </w:rPr>
              <w:t>System oświetlenia musi być kompatybilny</w:t>
            </w:r>
            <w:r w:rsidR="0086779F">
              <w:rPr>
                <w:rFonts w:cs="Calibri"/>
                <w:bCs/>
              </w:rPr>
              <w:t xml:space="preserve"> ze skanerem 3D.</w:t>
            </w:r>
            <w:bookmarkStart w:id="0" w:name="_GoBack"/>
            <w:bookmarkEnd w:id="0"/>
          </w:p>
          <w:p w:rsidR="00451F06" w:rsidRPr="00451F06" w:rsidRDefault="00451F06" w:rsidP="00451F06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451F06" w:rsidRDefault="00451F06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451F06" w:rsidRPr="00451F06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51F06" w:rsidRPr="00451F06" w:rsidRDefault="00451F06" w:rsidP="00451F06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451F06" w:rsidRPr="00451F06" w:rsidTr="00081FB1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51F06" w:rsidRPr="00451F06" w:rsidRDefault="00451F06" w:rsidP="00451F06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451F06">
              <w:rPr>
                <w:b/>
                <w:bCs/>
                <w:sz w:val="28"/>
                <w:szCs w:val="20"/>
              </w:rPr>
              <w:t>Stół obrotowy automatyczny do skanera 3D (1</w:t>
            </w:r>
            <w:r w:rsidRPr="00451F06">
              <w:rPr>
                <w:b/>
                <w:bCs/>
                <w:sz w:val="28"/>
                <w:szCs w:val="20"/>
                <w:lang w:eastAsia="en-US"/>
              </w:rPr>
              <w:t xml:space="preserve"> sztuka)</w:t>
            </w:r>
          </w:p>
        </w:tc>
      </w:tr>
      <w:tr w:rsidR="00451F06" w:rsidRPr="00451F06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Typ /Model ………………….……………….…………..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451F06" w:rsidRPr="00451F06" w:rsidTr="00081FB1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451F06" w:rsidRPr="00451F06" w:rsidRDefault="00451F06" w:rsidP="00451F06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451F06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……………………………….………………</w:t>
            </w:r>
          </w:p>
          <w:p w:rsidR="00451F06" w:rsidRPr="00451F06" w:rsidRDefault="00451F06" w:rsidP="00451F06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451F06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451F06" w:rsidRPr="00451F06" w:rsidTr="00081FB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Stolik obrotowy zintegrowany z oprogramowaniem sterującym do automatyzacji procesu skanowania obiektów obrotowych, o podwyższonej dokładności pozycjonowania</w:t>
            </w:r>
            <w:r w:rsidR="00725D32">
              <w:rPr>
                <w:rFonts w:cs="Calibri"/>
                <w:bCs/>
                <w:szCs w:val="18"/>
              </w:rPr>
              <w:t>, współpracujący ze skanerem 3D.</w:t>
            </w:r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 xml:space="preserve">Stolik musi być w pełni kompatybilny z dostarczonym skanerem, urządzenie musi być dostarczone z kompletnym okablowaniem i oprogramowaniem. </w:t>
            </w:r>
          </w:p>
          <w:p w:rsidR="00451F06" w:rsidRPr="00451F06" w:rsidRDefault="00451F06" w:rsidP="00451F06">
            <w:pPr>
              <w:spacing w:before="120"/>
              <w:rPr>
                <w:szCs w:val="20"/>
              </w:rPr>
            </w:pPr>
            <w:r w:rsidRPr="00451F06">
              <w:rPr>
                <w:rFonts w:cs="Calibri"/>
                <w:bCs/>
                <w:szCs w:val="18"/>
              </w:rPr>
              <w:t>Gabaryty minim</w:t>
            </w:r>
            <w:r w:rsidR="00654099">
              <w:rPr>
                <w:rFonts w:cs="Calibri"/>
                <w:bCs/>
                <w:szCs w:val="18"/>
              </w:rPr>
              <w:t>alne stolika: średnica minimum 2</w:t>
            </w:r>
            <w:r w:rsidRPr="00451F06">
              <w:rPr>
                <w:rFonts w:cs="Calibri"/>
                <w:bCs/>
                <w:szCs w:val="18"/>
              </w:rPr>
              <w:t xml:space="preserve">00mm, </w:t>
            </w:r>
            <w:r w:rsidRPr="00451F06">
              <w:rPr>
                <w:szCs w:val="20"/>
              </w:rPr>
              <w:t>maksymalne obciążenie nie mniejsze niż 60 kg</w:t>
            </w:r>
          </w:p>
          <w:p w:rsidR="00451F06" w:rsidRPr="00451F06" w:rsidRDefault="00451F06" w:rsidP="00451F06">
            <w:pPr>
              <w:spacing w:before="120"/>
              <w:jc w:val="both"/>
              <w:rPr>
                <w:rFonts w:cs="Calibri"/>
                <w:bCs/>
                <w:szCs w:val="18"/>
              </w:rPr>
            </w:pPr>
            <w:r w:rsidRPr="00451F06">
              <w:rPr>
                <w:rFonts w:cs="Calibri"/>
                <w:bCs/>
                <w:szCs w:val="18"/>
              </w:rPr>
              <w:t>Platforma wyposażona we wzorzec do wyznaczania osi obrotu platformy obrotowej, a także niezbędne kable przyłączeniowe oraz sztywną, szczelnie zamykaną skrzynię transportową na platformę obrotową oraz wzorzec</w:t>
            </w:r>
          </w:p>
          <w:p w:rsidR="00451F06" w:rsidRPr="00451F06" w:rsidRDefault="00451F06" w:rsidP="00451F06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451F06" w:rsidRDefault="00451F06"/>
    <w:sectPr w:rsidR="00451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EE"/>
    <w:rsid w:val="00451F06"/>
    <w:rsid w:val="00654099"/>
    <w:rsid w:val="00725D32"/>
    <w:rsid w:val="0086779F"/>
    <w:rsid w:val="00B72CEE"/>
    <w:rsid w:val="00B95627"/>
    <w:rsid w:val="00DA7562"/>
    <w:rsid w:val="00E3248E"/>
    <w:rsid w:val="00EE4930"/>
    <w:rsid w:val="00F6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8D714-8E89-4240-BE6C-EC6D95CC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66CEE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66C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Herner</dc:creator>
  <cp:keywords/>
  <dc:description/>
  <cp:lastModifiedBy>Krzysztof Herner</cp:lastModifiedBy>
  <cp:revision>9</cp:revision>
  <dcterms:created xsi:type="dcterms:W3CDTF">2018-06-21T11:50:00Z</dcterms:created>
  <dcterms:modified xsi:type="dcterms:W3CDTF">2018-07-24T11:36:00Z</dcterms:modified>
</cp:coreProperties>
</file>