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Ogłoszenie nr 324084 - 2016 z dnia 2016-10-14 r. </w:t>
      </w:r>
    </w:p>
    <w:p w:rsidR="008F03D9" w:rsidRPr="008F03D9" w:rsidRDefault="008F03D9" w:rsidP="008F03D9">
      <w:pPr>
        <w:spacing w:after="0" w:line="360" w:lineRule="auto"/>
        <w:jc w:val="both"/>
        <w:rPr>
          <w:rFonts w:ascii="Arial" w:eastAsia="Times New Roman" w:hAnsi="Arial" w:cs="Arial"/>
          <w:sz w:val="24"/>
          <w:szCs w:val="24"/>
          <w:lang w:eastAsia="pl-PL"/>
        </w:rPr>
      </w:pPr>
    </w:p>
    <w:p w:rsidR="008F03D9" w:rsidRPr="008F03D9" w:rsidRDefault="008F03D9" w:rsidP="008F03D9">
      <w:pPr>
        <w:spacing w:after="0" w:line="360" w:lineRule="auto"/>
        <w:jc w:val="center"/>
        <w:rPr>
          <w:rFonts w:ascii="Arial" w:eastAsia="Times New Roman" w:hAnsi="Arial" w:cs="Arial"/>
          <w:b/>
          <w:sz w:val="24"/>
          <w:szCs w:val="24"/>
          <w:lang w:eastAsia="pl-PL"/>
        </w:rPr>
      </w:pPr>
      <w:r w:rsidRPr="008F03D9">
        <w:rPr>
          <w:rFonts w:ascii="Arial" w:eastAsia="Times New Roman" w:hAnsi="Arial" w:cs="Arial"/>
          <w:b/>
          <w:sz w:val="24"/>
          <w:szCs w:val="24"/>
          <w:lang w:eastAsia="pl-PL"/>
        </w:rPr>
        <w:t xml:space="preserve">Zabrze: Wykonanie dokumentacji projektowej dla zadania pn. „Budowa kotłowni parowej wraz z wytwornicą pary, stacją wymienników para-woda i SUW oraz pomieszczeniem technicznym” realizowanego w ramach projektu zintegrowanego „Rewitalizacja i udostępnienie poprzemysłowego Dziedzictwa Górnego Śląska” </w:t>
      </w:r>
      <w:r w:rsidRPr="008F03D9">
        <w:rPr>
          <w:rFonts w:ascii="Arial" w:eastAsia="Times New Roman" w:hAnsi="Arial" w:cs="Arial"/>
          <w:b/>
          <w:sz w:val="24"/>
          <w:szCs w:val="24"/>
          <w:lang w:eastAsia="pl-PL"/>
        </w:rPr>
        <w:br/>
        <w:t>OGŁOSZENIE O ZAMÓWIENIU – Usługi</w:t>
      </w:r>
    </w:p>
    <w:p w:rsidR="008F03D9" w:rsidRPr="008F03D9" w:rsidRDefault="008F03D9" w:rsidP="008F03D9">
      <w:pPr>
        <w:spacing w:after="0" w:line="360" w:lineRule="auto"/>
        <w:jc w:val="center"/>
        <w:rPr>
          <w:rFonts w:ascii="Arial" w:eastAsia="Times New Roman" w:hAnsi="Arial" w:cs="Arial"/>
          <w:sz w:val="24"/>
          <w:szCs w:val="24"/>
          <w:lang w:eastAsia="pl-PL"/>
        </w:rPr>
      </w:pP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Zamieszczanie ogłoszenia:</w:t>
      </w:r>
      <w:r w:rsidRPr="008F03D9">
        <w:rPr>
          <w:rFonts w:ascii="Arial" w:eastAsia="Times New Roman" w:hAnsi="Arial" w:cs="Arial"/>
          <w:sz w:val="24"/>
          <w:szCs w:val="24"/>
          <w:lang w:eastAsia="pl-PL"/>
        </w:rPr>
        <w:t xml:space="preserve"> obowiązkowe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Ogłoszenie dotyczy:</w:t>
      </w:r>
      <w:r w:rsidRPr="008F03D9">
        <w:rPr>
          <w:rFonts w:ascii="Arial" w:eastAsia="Times New Roman" w:hAnsi="Arial" w:cs="Arial"/>
          <w:sz w:val="24"/>
          <w:szCs w:val="24"/>
          <w:lang w:eastAsia="pl-PL"/>
        </w:rPr>
        <w:t xml:space="preserve"> zamówienia publicznego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Zamówienie dotyczy projektu lub programu współfinansowanego ze środków Unii Europejskiej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nie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Nazwa projektu lub programu</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nie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br/>
        <w:t xml:space="preserve">Należy podać minimalny procentowy wskaźnik zatrudnienia osób należących do jednej lub więcej kategorii, o których mowa w art. 22 ust. 2 ustawy </w:t>
      </w:r>
      <w:proofErr w:type="spellStart"/>
      <w:r w:rsidRPr="008F03D9">
        <w:rPr>
          <w:rFonts w:ascii="Arial" w:eastAsia="Times New Roman" w:hAnsi="Arial" w:cs="Arial"/>
          <w:sz w:val="24"/>
          <w:szCs w:val="24"/>
          <w:lang w:eastAsia="pl-PL"/>
        </w:rPr>
        <w:t>Pzp</w:t>
      </w:r>
      <w:proofErr w:type="spellEnd"/>
      <w:r w:rsidRPr="008F03D9">
        <w:rPr>
          <w:rFonts w:ascii="Arial" w:eastAsia="Times New Roman" w:hAnsi="Arial" w:cs="Arial"/>
          <w:sz w:val="24"/>
          <w:szCs w:val="24"/>
          <w:lang w:eastAsia="pl-PL"/>
        </w:rPr>
        <w:t xml:space="preserve">, nie mniejszy niż 30%, osób zatrudnionych przez zakłady pracy chronionej lub wykonawców albo ich jednostki (w %) </w:t>
      </w:r>
    </w:p>
    <w:p w:rsidR="008F03D9" w:rsidRPr="008F03D9" w:rsidRDefault="008F03D9" w:rsidP="008F03D9">
      <w:pPr>
        <w:spacing w:after="0" w:line="360" w:lineRule="auto"/>
        <w:jc w:val="both"/>
        <w:rPr>
          <w:rFonts w:ascii="Arial" w:eastAsia="Times New Roman" w:hAnsi="Arial" w:cs="Arial"/>
          <w:b/>
          <w:sz w:val="24"/>
          <w:szCs w:val="24"/>
          <w:lang w:eastAsia="pl-PL"/>
        </w:rPr>
      </w:pPr>
      <w:r w:rsidRPr="008F03D9">
        <w:rPr>
          <w:rFonts w:ascii="Arial" w:eastAsia="Times New Roman" w:hAnsi="Arial" w:cs="Arial"/>
          <w:b/>
          <w:sz w:val="24"/>
          <w:szCs w:val="24"/>
          <w:u w:val="single"/>
          <w:lang w:eastAsia="pl-PL"/>
        </w:rPr>
        <w:t>SEKCJA I: ZAMAWIAJĄCY</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Postępowanie przeprowadza centralny zamawiający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nie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Postępowanie przeprowadza podmiot, któremu zamawiający powierzył/powierzyli przeprowadzenie postępowania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nie </w:t>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b/>
          <w:bCs/>
          <w:sz w:val="24"/>
          <w:szCs w:val="24"/>
          <w:lang w:eastAsia="pl-PL"/>
        </w:rPr>
        <w:lastRenderedPageBreak/>
        <w:t>Informacje na temat podmiotu któremu zamawiający powierzył/powierzyli prowadzenie postępowania:</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Postępowanie jest przeprowadzane wspólnie przez zamawiających</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nie </w:t>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Postępowanie jest przeprowadzane wspólnie z zamawiającymi z innych państw członkowskich Unii Europejskiej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nie </w:t>
      </w:r>
    </w:p>
    <w:p w:rsidR="008F03D9" w:rsidRDefault="008F03D9" w:rsidP="008F03D9">
      <w:pPr>
        <w:spacing w:after="0" w:line="360" w:lineRule="auto"/>
        <w:ind w:left="284"/>
        <w:rPr>
          <w:rFonts w:ascii="Arial" w:eastAsia="Times New Roman" w:hAnsi="Arial" w:cs="Arial"/>
          <w:b/>
          <w:bCs/>
          <w:sz w:val="24"/>
          <w:szCs w:val="24"/>
          <w:lang w:eastAsia="pl-PL"/>
        </w:rPr>
      </w:pPr>
      <w:r w:rsidRPr="008F03D9">
        <w:rPr>
          <w:rFonts w:ascii="Arial" w:eastAsia="Times New Roman" w:hAnsi="Arial" w:cs="Arial"/>
          <w:b/>
          <w:bCs/>
          <w:sz w:val="24"/>
          <w:szCs w:val="24"/>
          <w:lang w:eastAsia="pl-PL"/>
        </w:rPr>
        <w:t xml:space="preserve">W przypadku przeprowadzania postępowania wspólnie z zamawiającymi </w:t>
      </w:r>
      <w:r>
        <w:rPr>
          <w:rFonts w:ascii="Arial" w:eastAsia="Times New Roman" w:hAnsi="Arial" w:cs="Arial"/>
          <w:b/>
          <w:bCs/>
          <w:sz w:val="24"/>
          <w:szCs w:val="24"/>
          <w:lang w:eastAsia="pl-PL"/>
        </w:rPr>
        <w:br/>
      </w:r>
      <w:r w:rsidRPr="008F03D9">
        <w:rPr>
          <w:rFonts w:ascii="Arial" w:eastAsia="Times New Roman" w:hAnsi="Arial" w:cs="Arial"/>
          <w:b/>
          <w:bCs/>
          <w:sz w:val="24"/>
          <w:szCs w:val="24"/>
          <w:lang w:eastAsia="pl-PL"/>
        </w:rPr>
        <w:t>z innych państw członkowskich Unii Europejskiej – mające zastosowanie krajowe prawo zamówień publicznych:</w:t>
      </w:r>
      <w:r w:rsidRPr="008F03D9">
        <w:rPr>
          <w:rFonts w:ascii="Arial" w:eastAsia="Times New Roman" w:hAnsi="Arial" w:cs="Arial"/>
          <w:sz w:val="24"/>
          <w:szCs w:val="24"/>
          <w:lang w:eastAsia="pl-PL"/>
        </w:rPr>
        <w:br/>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b/>
          <w:bCs/>
          <w:sz w:val="24"/>
          <w:szCs w:val="24"/>
          <w:lang w:eastAsia="pl-PL"/>
        </w:rPr>
        <w:t>Informacje dodatkowe:</w:t>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I. 1) NAZWA I ADRES: </w:t>
      </w:r>
      <w:r w:rsidRPr="008F03D9">
        <w:rPr>
          <w:rFonts w:ascii="Arial" w:eastAsia="Times New Roman" w:hAnsi="Arial" w:cs="Arial"/>
          <w:sz w:val="24"/>
          <w:szCs w:val="24"/>
          <w:lang w:eastAsia="pl-PL"/>
        </w:rPr>
        <w:t xml:space="preserve">Muzeum Górnictwa Węglowego w Zabrzu, krajowy numer identyfikacyjny 24322042000000, ul. ul. Jodłowa  59, 41800   Zabrze, woj. śląskie, państwo Polska, tel. 32 630 30 91, e-mail , faks 32 277 11 25. </w:t>
      </w:r>
      <w:r w:rsidRPr="008F03D9">
        <w:rPr>
          <w:rFonts w:ascii="Arial" w:eastAsia="Times New Roman" w:hAnsi="Arial" w:cs="Arial"/>
          <w:sz w:val="24"/>
          <w:szCs w:val="24"/>
          <w:lang w:eastAsia="pl-PL"/>
        </w:rPr>
        <w:br/>
        <w:t>Adres strony internetowej (URL): www.muzeumgornictwa.pl</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t>Adres strony internetowej pod którym można uzyskać dostęp do narzędzi i urządzeń lub formatów plików, które nie są ogólnie dostępne www.muzeumgornictwa.pl</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I. 2) RODZAJ ZAMAWIAJĄCEGO: </w:t>
      </w:r>
      <w:r w:rsidRPr="008F03D9">
        <w:rPr>
          <w:rFonts w:ascii="Arial" w:eastAsia="Times New Roman" w:hAnsi="Arial" w:cs="Arial"/>
          <w:sz w:val="24"/>
          <w:szCs w:val="24"/>
          <w:lang w:eastAsia="pl-PL"/>
        </w:rPr>
        <w:t xml:space="preserve">Podmiot prawa publicznego </w:t>
      </w:r>
    </w:p>
    <w:p w:rsidR="00754B18" w:rsidRDefault="00754B18" w:rsidP="008F03D9">
      <w:pPr>
        <w:spacing w:after="0" w:line="360" w:lineRule="auto"/>
        <w:ind w:left="284"/>
        <w:jc w:val="both"/>
        <w:rPr>
          <w:rFonts w:ascii="Arial" w:eastAsia="Times New Roman" w:hAnsi="Arial" w:cs="Arial"/>
          <w:b/>
          <w:bCs/>
          <w:sz w:val="24"/>
          <w:szCs w:val="24"/>
          <w:lang w:eastAsia="pl-PL"/>
        </w:rPr>
      </w:pP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I.3) WSPÓLNE UDZIELANIE ZAMÓWIENIA </w:t>
      </w:r>
      <w:r w:rsidRPr="008F03D9">
        <w:rPr>
          <w:rFonts w:ascii="Arial" w:eastAsia="Times New Roman" w:hAnsi="Arial" w:cs="Arial"/>
          <w:b/>
          <w:bCs/>
          <w:i/>
          <w:iCs/>
          <w:sz w:val="24"/>
          <w:szCs w:val="24"/>
          <w:lang w:eastAsia="pl-PL"/>
        </w:rPr>
        <w:t>(jeżeli dotyczy)</w:t>
      </w:r>
      <w:r w:rsidRPr="008F03D9">
        <w:rPr>
          <w:rFonts w:ascii="Arial" w:eastAsia="Times New Roman" w:hAnsi="Arial" w:cs="Arial"/>
          <w:b/>
          <w:bCs/>
          <w:sz w:val="24"/>
          <w:szCs w:val="24"/>
          <w:lang w:eastAsia="pl-PL"/>
        </w:rPr>
        <w:t xml:space="preserve">: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w:t>
      </w:r>
      <w:r w:rsidRPr="008F03D9">
        <w:rPr>
          <w:rFonts w:ascii="Arial" w:eastAsia="Times New Roman" w:hAnsi="Arial" w:cs="Arial"/>
          <w:sz w:val="24"/>
          <w:szCs w:val="24"/>
          <w:lang w:eastAsia="pl-PL"/>
        </w:rPr>
        <w:lastRenderedPageBreak/>
        <w:t xml:space="preserve">indywidualnie, czy zamówienie zostanie udzielone w imieniu i na rzecz pozostałych zamawiających): </w:t>
      </w:r>
    </w:p>
    <w:p w:rsidR="008F03D9" w:rsidRPr="008F03D9" w:rsidRDefault="008F03D9" w:rsidP="00754B18">
      <w:pPr>
        <w:spacing w:after="0" w:line="360" w:lineRule="auto"/>
        <w:ind w:left="284"/>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I.4) KOMUNIKACJA: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Nieograniczony, pełny i bezpośredni dostęp do dokumentów z postępowania można uzyskać pod adresem (URL)</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tak </w:t>
      </w:r>
      <w:r w:rsidRPr="008F03D9">
        <w:rPr>
          <w:rFonts w:ascii="Arial" w:eastAsia="Times New Roman" w:hAnsi="Arial" w:cs="Arial"/>
          <w:sz w:val="24"/>
          <w:szCs w:val="24"/>
          <w:lang w:eastAsia="pl-PL"/>
        </w:rPr>
        <w:br/>
        <w:t>www.muzeumgornictwa.pl</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Adres strony internetowej, na której zamieszczona będzie specyfikacja istotnych warunków zamówienia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tak </w:t>
      </w:r>
      <w:r w:rsidRPr="008F03D9">
        <w:rPr>
          <w:rFonts w:ascii="Arial" w:eastAsia="Times New Roman" w:hAnsi="Arial" w:cs="Arial"/>
          <w:sz w:val="24"/>
          <w:szCs w:val="24"/>
          <w:lang w:eastAsia="pl-PL"/>
        </w:rPr>
        <w:br/>
        <w:t>www.muzeumgornictwa.pl</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Dostęp do dokumentów z postępowania jest ograniczony - więcej informacji można uzyskać pod adresem </w:t>
      </w:r>
    </w:p>
    <w:p w:rsidR="008F03D9" w:rsidRPr="008F03D9" w:rsidRDefault="008F03D9" w:rsidP="008F03D9">
      <w:pPr>
        <w:spacing w:after="0" w:line="360" w:lineRule="auto"/>
        <w:ind w:firstLine="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nie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Oferty lub wnioski o dopuszczenie do udziału w postępowaniu należy przesyłać:</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Elektronicznie</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nie </w:t>
      </w:r>
      <w:r w:rsidRPr="008F03D9">
        <w:rPr>
          <w:rFonts w:ascii="Arial" w:eastAsia="Times New Roman" w:hAnsi="Arial" w:cs="Arial"/>
          <w:sz w:val="24"/>
          <w:szCs w:val="24"/>
          <w:lang w:eastAsia="pl-PL"/>
        </w:rPr>
        <w:br/>
        <w:t xml:space="preserve">adres </w:t>
      </w:r>
    </w:p>
    <w:p w:rsidR="008F03D9" w:rsidRPr="008F03D9" w:rsidRDefault="008F03D9" w:rsidP="008F03D9">
      <w:pPr>
        <w:spacing w:after="0" w:line="360" w:lineRule="auto"/>
        <w:jc w:val="both"/>
        <w:rPr>
          <w:rFonts w:ascii="Arial" w:eastAsia="Times New Roman" w:hAnsi="Arial" w:cs="Arial"/>
          <w:sz w:val="24"/>
          <w:szCs w:val="24"/>
          <w:lang w:eastAsia="pl-PL"/>
        </w:rPr>
      </w:pP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b/>
          <w:bCs/>
          <w:sz w:val="24"/>
          <w:szCs w:val="24"/>
          <w:lang w:eastAsia="pl-PL"/>
        </w:rPr>
        <w:t>Dopuszczone jest przesłanie ofert lub wniosków o dopuszczenie do udziału w postępowaniu w inny sposób:</w:t>
      </w:r>
      <w:r w:rsidRPr="008F03D9">
        <w:rPr>
          <w:rFonts w:ascii="Arial" w:eastAsia="Times New Roman" w:hAnsi="Arial" w:cs="Arial"/>
          <w:sz w:val="24"/>
          <w:szCs w:val="24"/>
          <w:lang w:eastAsia="pl-PL"/>
        </w:rPr>
        <w:br/>
        <w:t xml:space="preserve">nie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Wymagane jest przesłanie ofert lub wniosków o dopuszczenie do udziału w postępowaniu w inny sposób:</w:t>
      </w:r>
      <w:r w:rsidRPr="008F03D9">
        <w:rPr>
          <w:rFonts w:ascii="Arial" w:eastAsia="Times New Roman" w:hAnsi="Arial" w:cs="Arial"/>
          <w:sz w:val="24"/>
          <w:szCs w:val="24"/>
          <w:lang w:eastAsia="pl-PL"/>
        </w:rPr>
        <w:br/>
        <w:t xml:space="preserve">tak </w:t>
      </w:r>
      <w:r w:rsidRPr="008F03D9">
        <w:rPr>
          <w:rFonts w:ascii="Arial" w:eastAsia="Times New Roman" w:hAnsi="Arial" w:cs="Arial"/>
          <w:sz w:val="24"/>
          <w:szCs w:val="24"/>
          <w:lang w:eastAsia="pl-PL"/>
        </w:rPr>
        <w:br/>
        <w:t xml:space="preserve">Inny sposób: </w:t>
      </w:r>
      <w:r w:rsidRPr="008F03D9">
        <w:rPr>
          <w:rFonts w:ascii="Arial" w:eastAsia="Times New Roman" w:hAnsi="Arial" w:cs="Arial"/>
          <w:sz w:val="24"/>
          <w:szCs w:val="24"/>
          <w:lang w:eastAsia="pl-PL"/>
        </w:rPr>
        <w:br/>
        <w:t>Składanie oferty odbywa się za pośrednictwem operatora pocztowego w rozumieniu ustawy z dnia 23 listopada 2012 r. – Prawo pocztowe (Dz. U. poz. 1529 oraz z 2015 r. poz. 1830), osobiście lub za pośrednictwem posłańca.</w:t>
      </w:r>
      <w:r w:rsidRPr="008F03D9">
        <w:rPr>
          <w:rFonts w:ascii="Arial" w:eastAsia="Times New Roman" w:hAnsi="Arial" w:cs="Arial"/>
          <w:sz w:val="24"/>
          <w:szCs w:val="24"/>
          <w:lang w:eastAsia="pl-PL"/>
        </w:rPr>
        <w:br/>
      </w:r>
      <w:r>
        <w:rPr>
          <w:rFonts w:ascii="Arial" w:eastAsia="Times New Roman" w:hAnsi="Arial" w:cs="Arial"/>
          <w:sz w:val="24"/>
          <w:szCs w:val="24"/>
          <w:lang w:eastAsia="pl-PL"/>
        </w:rPr>
        <w:br/>
      </w:r>
      <w:r w:rsidRPr="008F03D9">
        <w:rPr>
          <w:rFonts w:ascii="Arial" w:eastAsia="Times New Roman" w:hAnsi="Arial" w:cs="Arial"/>
          <w:sz w:val="24"/>
          <w:szCs w:val="24"/>
          <w:lang w:eastAsia="pl-PL"/>
        </w:rPr>
        <w:lastRenderedPageBreak/>
        <w:t xml:space="preserve">Adres: </w:t>
      </w:r>
      <w:r w:rsidRPr="008F03D9">
        <w:rPr>
          <w:rFonts w:ascii="Arial" w:eastAsia="Times New Roman" w:hAnsi="Arial" w:cs="Arial"/>
          <w:sz w:val="24"/>
          <w:szCs w:val="24"/>
          <w:lang w:eastAsia="pl-PL"/>
        </w:rPr>
        <w:br/>
        <w:t>Muzeum Górnictwa Węglowego w Zabrzu, Dział Zamówień Publicznych, ul. Jodłowa 59, 41-800 Zabrze Sekretariat pok. 1.02</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Komunikacja elektroniczna wymaga korzystania z narzędzi i urządzeń lub formatów plików, które nie są ogólnie dostępne</w:t>
      </w:r>
    </w:p>
    <w:p w:rsid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nie </w:t>
      </w:r>
      <w:r w:rsidRPr="008F03D9">
        <w:rPr>
          <w:rFonts w:ascii="Arial" w:eastAsia="Times New Roman" w:hAnsi="Arial" w:cs="Arial"/>
          <w:sz w:val="24"/>
          <w:szCs w:val="24"/>
          <w:lang w:eastAsia="pl-PL"/>
        </w:rPr>
        <w:br/>
        <w:t xml:space="preserve">Nieograniczony, pełny, bezpośredni i bezpłatny dostęp do tych narzędzi można uzyskać pod adresem: (URL)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p>
    <w:p w:rsidR="008F03D9" w:rsidRPr="008F03D9" w:rsidRDefault="008F03D9" w:rsidP="008F03D9">
      <w:pPr>
        <w:spacing w:after="0" w:line="360" w:lineRule="auto"/>
        <w:jc w:val="both"/>
        <w:rPr>
          <w:rFonts w:ascii="Arial" w:eastAsia="Times New Roman" w:hAnsi="Arial" w:cs="Arial"/>
          <w:b/>
          <w:sz w:val="24"/>
          <w:szCs w:val="24"/>
          <w:lang w:eastAsia="pl-PL"/>
        </w:rPr>
      </w:pPr>
      <w:r w:rsidRPr="008F03D9">
        <w:rPr>
          <w:rFonts w:ascii="Arial" w:eastAsia="Times New Roman" w:hAnsi="Arial" w:cs="Arial"/>
          <w:b/>
          <w:sz w:val="24"/>
          <w:szCs w:val="24"/>
          <w:u w:val="single"/>
          <w:lang w:eastAsia="pl-PL"/>
        </w:rPr>
        <w:t xml:space="preserve">SEKCJA II: PRZEDMIOT ZAMÓWIENIA </w:t>
      </w:r>
    </w:p>
    <w:p w:rsidR="008F03D9" w:rsidRDefault="008F03D9" w:rsidP="00754B18">
      <w:pPr>
        <w:spacing w:after="0" w:line="360" w:lineRule="auto"/>
        <w:ind w:left="284"/>
        <w:rPr>
          <w:rFonts w:ascii="Arial" w:eastAsia="Times New Roman" w:hAnsi="Arial" w:cs="Arial"/>
          <w:b/>
          <w:bCs/>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II.1) Nazwa nadana zamówieniu przez zamawiającego: </w:t>
      </w:r>
      <w:r w:rsidRPr="008F03D9">
        <w:rPr>
          <w:rFonts w:ascii="Arial" w:eastAsia="Times New Roman" w:hAnsi="Arial" w:cs="Arial"/>
          <w:sz w:val="24"/>
          <w:szCs w:val="24"/>
          <w:lang w:eastAsia="pl-PL"/>
        </w:rPr>
        <w:t xml:space="preserve">Wykonanie dokumentacji projektowej dla zadania pn. „Budowa kotłowni parowej wraz z wytwornicą pary, stacją wymienników para-woda i SUW oraz pomieszczeniem technicznym” realizowanego w ramach projektu zintegrowanego „Rewitalizacja i udostępnienie poprzemysłowego Dziedzictwa Górnego Śląska” </w:t>
      </w:r>
      <w:r w:rsidRPr="008F03D9">
        <w:rPr>
          <w:rFonts w:ascii="Arial" w:eastAsia="Times New Roman" w:hAnsi="Arial" w:cs="Arial"/>
          <w:sz w:val="24"/>
          <w:szCs w:val="24"/>
          <w:lang w:eastAsia="pl-PL"/>
        </w:rPr>
        <w:br/>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Numer referencyjny: </w:t>
      </w:r>
      <w:r w:rsidRPr="008F03D9">
        <w:rPr>
          <w:rFonts w:ascii="Arial" w:eastAsia="Times New Roman" w:hAnsi="Arial" w:cs="Arial"/>
          <w:sz w:val="24"/>
          <w:szCs w:val="24"/>
          <w:lang w:eastAsia="pl-PL"/>
        </w:rPr>
        <w:t>ZP/33/MGW/2016</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Przed wszczęciem postępowania o udzielenie zamówienia przeprowadzono dialog techniczny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nie </w:t>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II.2) Rodzaj zamówienia: </w:t>
      </w:r>
      <w:r w:rsidRPr="008F03D9">
        <w:rPr>
          <w:rFonts w:ascii="Arial" w:eastAsia="Times New Roman" w:hAnsi="Arial" w:cs="Arial"/>
          <w:sz w:val="24"/>
          <w:szCs w:val="24"/>
          <w:lang w:eastAsia="pl-PL"/>
        </w:rPr>
        <w:t xml:space="preserve">usługi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II.3) Informacja o możliwości składania ofert częściowych</w:t>
      </w:r>
      <w:r w:rsidRPr="008F03D9">
        <w:rPr>
          <w:rFonts w:ascii="Arial" w:eastAsia="Times New Roman" w:hAnsi="Arial" w:cs="Arial"/>
          <w:sz w:val="24"/>
          <w:szCs w:val="24"/>
          <w:lang w:eastAsia="pl-PL"/>
        </w:rPr>
        <w:br/>
        <w:t xml:space="preserve">Zamówienie podzielone jest na części: </w:t>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Nie </w:t>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II.4) Krótki opis przedmiotu zamówienia </w:t>
      </w:r>
      <w:r w:rsidRPr="008F03D9">
        <w:rPr>
          <w:rFonts w:ascii="Arial" w:eastAsia="Times New Roman" w:hAnsi="Arial" w:cs="Arial"/>
          <w:i/>
          <w:iCs/>
          <w:sz w:val="24"/>
          <w:szCs w:val="24"/>
          <w:lang w:eastAsia="pl-PL"/>
        </w:rPr>
        <w:t>(wielkość, zakres, rodzaj i ilość dostaw, usług lub robót budowlanych lub określenie zapotrzebowania i wymagań )</w:t>
      </w:r>
      <w:r w:rsidRPr="008F03D9">
        <w:rPr>
          <w:rFonts w:ascii="Arial" w:eastAsia="Times New Roman" w:hAnsi="Arial" w:cs="Arial"/>
          <w:b/>
          <w:bCs/>
          <w:sz w:val="24"/>
          <w:szCs w:val="24"/>
          <w:lang w:eastAsia="pl-PL"/>
        </w:rPr>
        <w:t xml:space="preserve"> </w:t>
      </w:r>
      <w:r>
        <w:rPr>
          <w:rFonts w:ascii="Arial" w:eastAsia="Times New Roman" w:hAnsi="Arial" w:cs="Arial"/>
          <w:b/>
          <w:bCs/>
          <w:sz w:val="24"/>
          <w:szCs w:val="24"/>
          <w:lang w:eastAsia="pl-PL"/>
        </w:rPr>
        <w:br/>
      </w:r>
      <w:r w:rsidRPr="008F03D9">
        <w:rPr>
          <w:rFonts w:ascii="Arial" w:eastAsia="Times New Roman" w:hAnsi="Arial" w:cs="Arial"/>
          <w:b/>
          <w:bCs/>
          <w:sz w:val="24"/>
          <w:szCs w:val="24"/>
          <w:lang w:eastAsia="pl-PL"/>
        </w:rPr>
        <w:t xml:space="preserve">a w przypadku partnerstwa innowacyjnego - określenie zapotrzebowania na innowacyjny produkt, usługę lub roboty budowlane: </w:t>
      </w:r>
      <w:r w:rsidRPr="008F03D9">
        <w:rPr>
          <w:rFonts w:ascii="Arial" w:eastAsia="Times New Roman" w:hAnsi="Arial" w:cs="Arial"/>
          <w:sz w:val="24"/>
          <w:szCs w:val="24"/>
          <w:lang w:eastAsia="pl-PL"/>
        </w:rPr>
        <w:t xml:space="preserve">1. Przedmiotem opracowania jest wykonanie dokumentacji projektowej (Projekt budowlany i wykonawczy) wraz z uzyskaniem warunków zabudowy, wszelkimi uzgodnieniami i </w:t>
      </w:r>
      <w:r w:rsidRPr="008F03D9">
        <w:rPr>
          <w:rFonts w:ascii="Arial" w:eastAsia="Times New Roman" w:hAnsi="Arial" w:cs="Arial"/>
          <w:sz w:val="24"/>
          <w:szCs w:val="24"/>
          <w:lang w:eastAsia="pl-PL"/>
        </w:rPr>
        <w:lastRenderedPageBreak/>
        <w:t xml:space="preserve">decyzjami administracyjnymi w tym prawomocną decyzją pozwolenia na budowę, umożliwiającymi realizację przedsięwzięcia w tym z uzyskaniem pozytywnej decyzji pozwolenia na budowę obejmującego swoim zakresem m. in.: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a) Kotłownię parową wyposażoną w wytwornicę pary,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b) Stację wymienników ciepła para-woda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c) Stację uzdatniania wody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d) Przebudowę istniejącej, dobudowanej części budynku maszyny parowej w celu uzyskania wymaganej powierzchni i kubatury pomieszczenia.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e) Komin spalinowy wyprowadzony ponad dach, f) Pełnienie nadzoru autorskiego 2. Dokumentacja projektowa oraz </w:t>
      </w:r>
      <w:proofErr w:type="spellStart"/>
      <w:r w:rsidRPr="008F03D9">
        <w:rPr>
          <w:rFonts w:ascii="Arial" w:eastAsia="Times New Roman" w:hAnsi="Arial" w:cs="Arial"/>
          <w:sz w:val="24"/>
          <w:szCs w:val="24"/>
          <w:lang w:eastAsia="pl-PL"/>
        </w:rPr>
        <w:t>STWiORB</w:t>
      </w:r>
      <w:proofErr w:type="spellEnd"/>
      <w:r w:rsidRPr="008F03D9">
        <w:rPr>
          <w:rFonts w:ascii="Arial" w:eastAsia="Times New Roman" w:hAnsi="Arial" w:cs="Arial"/>
          <w:sz w:val="24"/>
          <w:szCs w:val="24"/>
          <w:lang w:eastAsia="pl-PL"/>
        </w:rPr>
        <w:t xml:space="preserve"> będą stanowiły opis przedmiotu zamówienia do dokumentacji przetargowej, dla przetargu ogłoszonego w celu wyboru wykonawcy robót. W związku z powyższym dokumentacja oraz </w:t>
      </w:r>
      <w:proofErr w:type="spellStart"/>
      <w:r w:rsidRPr="008F03D9">
        <w:rPr>
          <w:rFonts w:ascii="Arial" w:eastAsia="Times New Roman" w:hAnsi="Arial" w:cs="Arial"/>
          <w:sz w:val="24"/>
          <w:szCs w:val="24"/>
          <w:lang w:eastAsia="pl-PL"/>
        </w:rPr>
        <w:t>STWiORB</w:t>
      </w:r>
      <w:proofErr w:type="spellEnd"/>
      <w:r w:rsidRPr="008F03D9">
        <w:rPr>
          <w:rFonts w:ascii="Arial" w:eastAsia="Times New Roman" w:hAnsi="Arial" w:cs="Arial"/>
          <w:sz w:val="24"/>
          <w:szCs w:val="24"/>
          <w:lang w:eastAsia="pl-PL"/>
        </w:rPr>
        <w:t xml:space="preserve"> muszą spełniać warunki określone w art. 29 – 31 ustawy z dnia 29 stycznia 2004 r. – Prawo zamówień publicznych (</w:t>
      </w:r>
      <w:proofErr w:type="spellStart"/>
      <w:r w:rsidRPr="008F03D9">
        <w:rPr>
          <w:rFonts w:ascii="Arial" w:eastAsia="Times New Roman" w:hAnsi="Arial" w:cs="Arial"/>
          <w:sz w:val="24"/>
          <w:szCs w:val="24"/>
          <w:lang w:eastAsia="pl-PL"/>
        </w:rPr>
        <w:t>t.j</w:t>
      </w:r>
      <w:proofErr w:type="spellEnd"/>
      <w:r w:rsidRPr="008F03D9">
        <w:rPr>
          <w:rFonts w:ascii="Arial" w:eastAsia="Times New Roman" w:hAnsi="Arial" w:cs="Arial"/>
          <w:sz w:val="24"/>
          <w:szCs w:val="24"/>
          <w:lang w:eastAsia="pl-PL"/>
        </w:rPr>
        <w:t xml:space="preserve">. Dz. U. z 2015 r. poz. 2164 z </w:t>
      </w:r>
      <w:proofErr w:type="spellStart"/>
      <w:r w:rsidRPr="008F03D9">
        <w:rPr>
          <w:rFonts w:ascii="Arial" w:eastAsia="Times New Roman" w:hAnsi="Arial" w:cs="Arial"/>
          <w:sz w:val="24"/>
          <w:szCs w:val="24"/>
          <w:lang w:eastAsia="pl-PL"/>
        </w:rPr>
        <w:t>poźn</w:t>
      </w:r>
      <w:proofErr w:type="spellEnd"/>
      <w:r w:rsidRPr="008F03D9">
        <w:rPr>
          <w:rFonts w:ascii="Arial" w:eastAsia="Times New Roman" w:hAnsi="Arial" w:cs="Arial"/>
          <w:sz w:val="24"/>
          <w:szCs w:val="24"/>
          <w:lang w:eastAsia="pl-PL"/>
        </w:rPr>
        <w:t xml:space="preserve">. zm.), z </w:t>
      </w:r>
      <w:proofErr w:type="spellStart"/>
      <w:r w:rsidRPr="008F03D9">
        <w:rPr>
          <w:rFonts w:ascii="Arial" w:eastAsia="Times New Roman" w:hAnsi="Arial" w:cs="Arial"/>
          <w:sz w:val="24"/>
          <w:szCs w:val="24"/>
          <w:lang w:eastAsia="pl-PL"/>
        </w:rPr>
        <w:t>późn</w:t>
      </w:r>
      <w:proofErr w:type="spellEnd"/>
      <w:r w:rsidRPr="008F03D9">
        <w:rPr>
          <w:rFonts w:ascii="Arial" w:eastAsia="Times New Roman" w:hAnsi="Arial" w:cs="Arial"/>
          <w:sz w:val="24"/>
          <w:szCs w:val="24"/>
          <w:lang w:eastAsia="pl-PL"/>
        </w:rPr>
        <w:t xml:space="preserve">. zm.) w zakresie określenia przedmiotu zamówienia, tzn. m.in. bez wskazania znaków towarowych, patentów lub pochodzenia (nazw własnych), źródła lub szczególnego procesu, który charakteryzuje produkty lub usługi.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3. Wymagany okres rękojmi – nie mniej niż 5 lat. Okres udzielonej przez Wykonawcę gwarancji kończy się wraz z wraz z upływem rękojmi udzielonej przez wykonawcę robót realizowanych na podstawie dokumentacji projektowej na te roboty. </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II.5) Główny kod CPV: </w:t>
      </w:r>
      <w:r w:rsidRPr="008F03D9">
        <w:rPr>
          <w:rFonts w:ascii="Arial" w:eastAsia="Times New Roman" w:hAnsi="Arial" w:cs="Arial"/>
          <w:sz w:val="24"/>
          <w:szCs w:val="24"/>
          <w:lang w:eastAsia="pl-PL"/>
        </w:rPr>
        <w:t>71220000-6</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Dodatkowe kody CPV:</w:t>
      </w:r>
      <w:r w:rsidRPr="008F03D9">
        <w:rPr>
          <w:rFonts w:ascii="Arial" w:eastAsia="Times New Roman" w:hAnsi="Arial" w:cs="Arial"/>
          <w:sz w:val="24"/>
          <w:szCs w:val="24"/>
          <w:lang w:eastAsia="pl-PL"/>
        </w:rPr>
        <w:t>71221000-3, 71250000-5, 71251000-2, 71320000-7, 71248000-8</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II.6) Całkowita wartość zamówienia </w:t>
      </w:r>
      <w:r w:rsidRPr="008F03D9">
        <w:rPr>
          <w:rFonts w:ascii="Arial" w:eastAsia="Times New Roman" w:hAnsi="Arial" w:cs="Arial"/>
          <w:i/>
          <w:iCs/>
          <w:sz w:val="24"/>
          <w:szCs w:val="24"/>
          <w:lang w:eastAsia="pl-PL"/>
        </w:rPr>
        <w:t>(jeżeli zamawiający podaje informacje o wartości zamówienia)</w:t>
      </w:r>
      <w:r w:rsidRPr="008F03D9">
        <w:rPr>
          <w:rFonts w:ascii="Arial" w:eastAsia="Times New Roman" w:hAnsi="Arial" w:cs="Arial"/>
          <w:sz w:val="24"/>
          <w:szCs w:val="24"/>
          <w:lang w:eastAsia="pl-PL"/>
        </w:rPr>
        <w:t xml:space="preserve">: </w:t>
      </w:r>
      <w:r w:rsidRPr="008F03D9">
        <w:rPr>
          <w:rFonts w:ascii="Arial" w:eastAsia="Times New Roman" w:hAnsi="Arial" w:cs="Arial"/>
          <w:sz w:val="24"/>
          <w:szCs w:val="24"/>
          <w:lang w:eastAsia="pl-PL"/>
        </w:rPr>
        <w:br/>
        <w:t xml:space="preserve">Wartość bez VAT: </w:t>
      </w:r>
      <w:r w:rsidRPr="008F03D9">
        <w:rPr>
          <w:rFonts w:ascii="Arial" w:eastAsia="Times New Roman" w:hAnsi="Arial" w:cs="Arial"/>
          <w:sz w:val="24"/>
          <w:szCs w:val="24"/>
          <w:lang w:eastAsia="pl-PL"/>
        </w:rPr>
        <w:br/>
        <w:t xml:space="preserve">Waluta: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i/>
          <w:iCs/>
          <w:sz w:val="24"/>
          <w:szCs w:val="24"/>
          <w:lang w:eastAsia="pl-PL"/>
        </w:rPr>
        <w:t>(w przypadku umów ramowych lub dynamicznego systemu zakupów – szacunkowa całkowita maksymalna wartość w całym okresie obowiązywania umowy ramowej lub dynamicznego systemu zakupów)</w:t>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lastRenderedPageBreak/>
        <w:br/>
      </w:r>
      <w:r w:rsidRPr="008F03D9">
        <w:rPr>
          <w:rFonts w:ascii="Arial" w:eastAsia="Times New Roman" w:hAnsi="Arial" w:cs="Arial"/>
          <w:b/>
          <w:bCs/>
          <w:sz w:val="24"/>
          <w:szCs w:val="24"/>
          <w:lang w:eastAsia="pl-PL"/>
        </w:rPr>
        <w:t xml:space="preserve">II.7) Czy przewiduje się udzielenie zamówień, o których mowa w art. 67 ust. 1 pkt 6 i 7 lub w art. 134 ust. 6 pkt 3 ustawy </w:t>
      </w:r>
      <w:proofErr w:type="spellStart"/>
      <w:r w:rsidRPr="008F03D9">
        <w:rPr>
          <w:rFonts w:ascii="Arial" w:eastAsia="Times New Roman" w:hAnsi="Arial" w:cs="Arial"/>
          <w:b/>
          <w:bCs/>
          <w:sz w:val="24"/>
          <w:szCs w:val="24"/>
          <w:lang w:eastAsia="pl-PL"/>
        </w:rPr>
        <w:t>Pzp</w:t>
      </w:r>
      <w:proofErr w:type="spellEnd"/>
      <w:r w:rsidRPr="008F03D9">
        <w:rPr>
          <w:rFonts w:ascii="Arial" w:eastAsia="Times New Roman" w:hAnsi="Arial" w:cs="Arial"/>
          <w:b/>
          <w:bCs/>
          <w:sz w:val="24"/>
          <w:szCs w:val="24"/>
          <w:lang w:eastAsia="pl-PL"/>
        </w:rPr>
        <w:t xml:space="preserve">: </w:t>
      </w:r>
      <w:r w:rsidRPr="008F03D9">
        <w:rPr>
          <w:rFonts w:ascii="Arial" w:eastAsia="Times New Roman" w:hAnsi="Arial" w:cs="Arial"/>
          <w:sz w:val="24"/>
          <w:szCs w:val="24"/>
          <w:lang w:eastAsia="pl-PL"/>
        </w:rPr>
        <w:t xml:space="preserve">tak </w:t>
      </w:r>
      <w:r w:rsidRPr="008F03D9">
        <w:rPr>
          <w:rFonts w:ascii="Arial" w:eastAsia="Times New Roman" w:hAnsi="Arial" w:cs="Arial"/>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F03D9">
        <w:rPr>
          <w:rFonts w:ascii="Arial" w:eastAsia="Times New Roman" w:hAnsi="Arial" w:cs="Arial"/>
          <w:sz w:val="24"/>
          <w:szCs w:val="24"/>
          <w:lang w:eastAsia="pl-PL"/>
        </w:rPr>
        <w:t>Pzp</w:t>
      </w:r>
      <w:proofErr w:type="spellEnd"/>
      <w:r w:rsidRPr="008F03D9">
        <w:rPr>
          <w:rFonts w:ascii="Arial" w:eastAsia="Times New Roman" w:hAnsi="Arial" w:cs="Arial"/>
          <w:sz w:val="24"/>
          <w:szCs w:val="24"/>
          <w:lang w:eastAsia="pl-PL"/>
        </w:rPr>
        <w:t xml:space="preserve">: Zamawiający przewiduje udzielanie zamówień o których mowa w art. 67 ust.1 pkt 6 </w:t>
      </w:r>
      <w:proofErr w:type="spellStart"/>
      <w:r w:rsidRPr="008F03D9">
        <w:rPr>
          <w:rFonts w:ascii="Arial" w:eastAsia="Times New Roman" w:hAnsi="Arial" w:cs="Arial"/>
          <w:sz w:val="24"/>
          <w:szCs w:val="24"/>
          <w:lang w:eastAsia="pl-PL"/>
        </w:rPr>
        <w:t>Pzp</w:t>
      </w:r>
      <w:proofErr w:type="spellEnd"/>
      <w:r w:rsidRPr="008F03D9">
        <w:rPr>
          <w:rFonts w:ascii="Arial" w:eastAsia="Times New Roman" w:hAnsi="Arial" w:cs="Arial"/>
          <w:sz w:val="24"/>
          <w:szCs w:val="24"/>
          <w:lang w:eastAsia="pl-PL"/>
        </w:rPr>
        <w:t xml:space="preserve"> do wysokości 50 % zamówienia podstawowego. Zamawiający przewiduje udzielenia zamówienia w obszarze dotyczącym powtórzenia podobnych robót w zakresie opisanym w przedmiocie zamówienia. Procedura udzielania zamówienia może zostać wszczęta na podstawie zatwierdzonego przez Zamawiającego protokołu konieczność opisującego zakres robót i uzasadnienie potrzeby ich wykonania oraz po zabezpieczeniu odpowiednich środków finansowych.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II.8) Okres, w którym realizowane będzie zamówienie lub okres, na który została zawarta umowa ramowa lub okres, na który został ustanowiony dynamiczny system zakupów:</w:t>
      </w:r>
    </w:p>
    <w:p w:rsidR="008F03D9" w:rsidRPr="008F03D9" w:rsidRDefault="008F03D9" w:rsidP="008F03D9">
      <w:pPr>
        <w:spacing w:after="0" w:line="360" w:lineRule="auto"/>
        <w:ind w:firstLine="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Okres w dniach: 149</w:t>
      </w:r>
    </w:p>
    <w:p w:rsidR="008F03D9" w:rsidRDefault="008F03D9" w:rsidP="00754B18">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II.9) Informacje dodatkowe: </w:t>
      </w:r>
      <w:r w:rsidR="00754B18">
        <w:rPr>
          <w:rFonts w:ascii="Arial" w:eastAsia="Times New Roman" w:hAnsi="Arial" w:cs="Arial"/>
          <w:b/>
          <w:bCs/>
          <w:sz w:val="24"/>
          <w:szCs w:val="24"/>
          <w:lang w:eastAsia="pl-PL"/>
        </w:rPr>
        <w:br/>
      </w:r>
      <w:r w:rsidRPr="008F03D9">
        <w:rPr>
          <w:rFonts w:ascii="Arial" w:eastAsia="Times New Roman" w:hAnsi="Arial" w:cs="Arial"/>
          <w:sz w:val="24"/>
          <w:szCs w:val="24"/>
          <w:lang w:eastAsia="pl-PL"/>
        </w:rPr>
        <w:t xml:space="preserve">Wykonawca zrealizuje przedmiot zamówienia w nieprzekraczalnym terminie: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1) Wykonawca wykona przedmiot zamówienia zgodnie z terminem wskazanym w ofercie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 W zakresie wykonania projektów budowlanych wraz z szacunkowym kosztorysem inwestorskim oraz złożeniem wniosku o wydanie pozwolenia na budowę do właściwego organu – zgodnie ze złożoną ofertą, jednak nie dłużej niż 17 tygodni od daty podpisania umowy.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 W zakresie wykonania projektów wykonawczych wraz ze szczegółowym kosztorysem inwestorskim, </w:t>
      </w:r>
      <w:proofErr w:type="spellStart"/>
      <w:r w:rsidRPr="008F03D9">
        <w:rPr>
          <w:rFonts w:ascii="Arial" w:eastAsia="Times New Roman" w:hAnsi="Arial" w:cs="Arial"/>
          <w:sz w:val="24"/>
          <w:szCs w:val="24"/>
          <w:lang w:eastAsia="pl-PL"/>
        </w:rPr>
        <w:t>STWiOR</w:t>
      </w:r>
      <w:proofErr w:type="spellEnd"/>
      <w:r w:rsidRPr="008F03D9">
        <w:rPr>
          <w:rFonts w:ascii="Arial" w:eastAsia="Times New Roman" w:hAnsi="Arial" w:cs="Arial"/>
          <w:sz w:val="24"/>
          <w:szCs w:val="24"/>
          <w:lang w:eastAsia="pl-PL"/>
        </w:rPr>
        <w:t xml:space="preserve">, przedmiarami - do 30 dni od daty złożenia wniosku o pozwolenie na budowę. 2) Pełnienia nadzoru autorskiego ustala się od daty przekazania placu budowy Wykonawcy robót do zakończenia robót i odbioru końcowego zadania (uzyskania niezbędnych decyzji administracyjnych) - lecz nie dłużej niż 4 lata od daty podpisania umowy.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p>
    <w:p w:rsidR="00754B18" w:rsidRPr="008F03D9" w:rsidRDefault="008F03D9" w:rsidP="008F03D9">
      <w:pPr>
        <w:spacing w:after="0" w:line="360" w:lineRule="auto"/>
        <w:jc w:val="both"/>
        <w:rPr>
          <w:rFonts w:ascii="Arial" w:eastAsia="Times New Roman" w:hAnsi="Arial" w:cs="Arial"/>
          <w:b/>
          <w:sz w:val="24"/>
          <w:szCs w:val="24"/>
          <w:u w:val="single"/>
          <w:lang w:eastAsia="pl-PL"/>
        </w:rPr>
      </w:pPr>
      <w:r w:rsidRPr="008F03D9">
        <w:rPr>
          <w:rFonts w:ascii="Arial" w:eastAsia="Times New Roman" w:hAnsi="Arial" w:cs="Arial"/>
          <w:b/>
          <w:sz w:val="24"/>
          <w:szCs w:val="24"/>
          <w:u w:val="single"/>
          <w:lang w:eastAsia="pl-PL"/>
        </w:rPr>
        <w:lastRenderedPageBreak/>
        <w:t xml:space="preserve">SEKCJA III: INFORMACJE O CHARAKTERZE PRAWNYM, EKONOMICZNYM, FINANSOWYM I TECHNICZNYM </w:t>
      </w:r>
    </w:p>
    <w:p w:rsidR="008F03D9" w:rsidRPr="008F03D9" w:rsidRDefault="008F03D9" w:rsidP="008F03D9">
      <w:pPr>
        <w:spacing w:after="0" w:line="360" w:lineRule="auto"/>
        <w:ind w:firstLine="284"/>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III.1) WARUNKI UDZIAŁU W POSTĘPOWANIU </w:t>
      </w:r>
    </w:p>
    <w:p w:rsidR="008F03D9" w:rsidRPr="008F03D9" w:rsidRDefault="008F03D9" w:rsidP="00754B18">
      <w:pPr>
        <w:spacing w:after="0" w:line="360" w:lineRule="auto"/>
        <w:ind w:left="284" w:firstLine="283"/>
        <w:rPr>
          <w:rFonts w:ascii="Arial" w:eastAsia="Times New Roman" w:hAnsi="Arial" w:cs="Arial"/>
          <w:sz w:val="24"/>
          <w:szCs w:val="24"/>
          <w:lang w:eastAsia="pl-PL"/>
        </w:rPr>
      </w:pPr>
      <w:r w:rsidRPr="008F03D9">
        <w:rPr>
          <w:rFonts w:ascii="Arial" w:eastAsia="Times New Roman" w:hAnsi="Arial" w:cs="Arial"/>
          <w:b/>
          <w:bCs/>
          <w:sz w:val="24"/>
          <w:szCs w:val="24"/>
          <w:lang w:eastAsia="pl-PL"/>
        </w:rPr>
        <w:t>III.1.1) Kompetencje lub uprawnienia do prowadzenia określonej działalności zawodowej, o ile wynika to z odrębnych przepisów</w:t>
      </w:r>
      <w:r w:rsidRPr="008F03D9">
        <w:rPr>
          <w:rFonts w:ascii="Arial" w:eastAsia="Times New Roman" w:hAnsi="Arial" w:cs="Arial"/>
          <w:sz w:val="24"/>
          <w:szCs w:val="24"/>
          <w:lang w:eastAsia="pl-PL"/>
        </w:rPr>
        <w:br/>
        <w:t xml:space="preserve">Określenie warunków: Zamawiający nie określa warunku udziału w postępowaniu w powyższym zakresie. </w:t>
      </w:r>
      <w:r w:rsidRPr="008F03D9">
        <w:rPr>
          <w:rFonts w:ascii="Arial" w:eastAsia="Times New Roman" w:hAnsi="Arial" w:cs="Arial"/>
          <w:sz w:val="24"/>
          <w:szCs w:val="24"/>
          <w:lang w:eastAsia="pl-PL"/>
        </w:rPr>
        <w:br/>
        <w:t xml:space="preserve">Informacje dodatkowe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III.1.2) Sytuacja finansowa lub ekonomiczna </w:t>
      </w:r>
      <w:r w:rsidRPr="008F03D9">
        <w:rPr>
          <w:rFonts w:ascii="Arial" w:eastAsia="Times New Roman" w:hAnsi="Arial" w:cs="Arial"/>
          <w:sz w:val="24"/>
          <w:szCs w:val="24"/>
          <w:lang w:eastAsia="pl-PL"/>
        </w:rPr>
        <w:br/>
        <w:t>Określenie warunków: Zamawiający nie określa warunku udziału w postępowaniu w powyższym zakresie.</w:t>
      </w:r>
      <w:r w:rsidRPr="008F03D9">
        <w:rPr>
          <w:rFonts w:ascii="Arial" w:eastAsia="Times New Roman" w:hAnsi="Arial" w:cs="Arial"/>
          <w:sz w:val="24"/>
          <w:szCs w:val="24"/>
          <w:lang w:eastAsia="pl-PL"/>
        </w:rPr>
        <w:br/>
        <w:t xml:space="preserve">Informacje dodatkowe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III.1.3) Zdolność techniczna lub zawodowa </w:t>
      </w:r>
      <w:r w:rsidRPr="008F03D9">
        <w:rPr>
          <w:rFonts w:ascii="Arial" w:eastAsia="Times New Roman" w:hAnsi="Arial" w:cs="Arial"/>
          <w:sz w:val="24"/>
          <w:szCs w:val="24"/>
          <w:lang w:eastAsia="pl-PL"/>
        </w:rPr>
        <w:br/>
        <w:t xml:space="preserve">Określenie warunków: Wykonawca spełni warunek dotyczący zdolności technicznej lub zawodowej jeżeli wykaże, że: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1) wykonał należycie w okresie ostatnich trzech lat przed upływem terminu składania ofert, a jeżeli okres prowadzenia działalności jest krótszy – w tym okresie: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a. w zakresie branży sanitarnej: opracowanie nie mniej niż jednej (1) dokumentacji projektowej dotyczących kotłowni parowych;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b. w zakresie branży architektonicznej: opracowanie nie mniej niż jednej (1) dokumentacji projektowych dotyczących budowy/przebudowy/modernizacji obiektu objętego ochroną konserwatorską,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2) dysponuje następującymi osobami skierowanymi przez wykonawcę do realizacji zamówienia publicznego, odpowiedzialnych za świadczenie usług: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a. Projektant (1 osoba) – posiada uprawnienia budowlane w specjalności </w:t>
      </w:r>
      <w:r w:rsidR="00754B18">
        <w:rPr>
          <w:rFonts w:ascii="Arial" w:eastAsia="Times New Roman" w:hAnsi="Arial" w:cs="Arial"/>
          <w:sz w:val="24"/>
          <w:szCs w:val="24"/>
          <w:lang w:eastAsia="pl-PL"/>
        </w:rPr>
        <w:t xml:space="preserve"> </w:t>
      </w:r>
      <w:r w:rsidRPr="008F03D9">
        <w:rPr>
          <w:rFonts w:ascii="Arial" w:eastAsia="Times New Roman" w:hAnsi="Arial" w:cs="Arial"/>
          <w:sz w:val="24"/>
          <w:szCs w:val="24"/>
          <w:lang w:eastAsia="pl-PL"/>
        </w:rPr>
        <w:t xml:space="preserve">architektonicznej bez ograniczeń do projektowania (zgodnie z rozporządzeniem Ministra Infrastruktury i Rozwoju z dnia 11 września 2014r w sprawie samodzielnych funkcji technicznych w budownictwie Dz. U. z 2014r. poz.1278) lub odpowiadające im uprawnienia budowlane, które zostały wydane na podstawie wcześniej lub innych obowiązujących przepisów;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b. Projektant (1 osoba) – posiada uprawnienia budowlane w specjalności konstrukcyjno-budowlanej bez ograniczeń do projektowania (zgodnie z rozporządzeniem Ministra Infrastruktury i Rozwoju z dnia 11 września 2014r w </w:t>
      </w:r>
      <w:r w:rsidRPr="008F03D9">
        <w:rPr>
          <w:rFonts w:ascii="Arial" w:eastAsia="Times New Roman" w:hAnsi="Arial" w:cs="Arial"/>
          <w:sz w:val="24"/>
          <w:szCs w:val="24"/>
          <w:lang w:eastAsia="pl-PL"/>
        </w:rPr>
        <w:lastRenderedPageBreak/>
        <w:t xml:space="preserve">sprawie samodzielnych funkcji technicznych w budownictwie Dz. U. z 2014r. poz.1278) lub odpowiadające im uprawnienia budowlane, które zostały wydane na podstawie wcześniej lub innych obowiązujących przepisów;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c. Projektant (1 osoba) – posiada uprawnienia budowlane w specjalności instalacyjnej w zakresie sieci, instalacji i urządzeń cieplnych, wentylacyjnych, gazowych, wodociągowych i kanalizacyjnych bez ograniczeń do projektowania (zgodnie z rozporządzeniem Ministra Infrastruktury i Rozwoju z dnia 11 września 2014r w sprawie samodzielnych funkcji technicznych w budownictwie Dz. </w:t>
      </w:r>
      <w:proofErr w:type="spellStart"/>
      <w:r w:rsidRPr="008F03D9">
        <w:rPr>
          <w:rFonts w:ascii="Arial" w:eastAsia="Times New Roman" w:hAnsi="Arial" w:cs="Arial"/>
          <w:sz w:val="24"/>
          <w:szCs w:val="24"/>
          <w:lang w:eastAsia="pl-PL"/>
        </w:rPr>
        <w:t>U.z</w:t>
      </w:r>
      <w:proofErr w:type="spellEnd"/>
      <w:r w:rsidRPr="008F03D9">
        <w:rPr>
          <w:rFonts w:ascii="Arial" w:eastAsia="Times New Roman" w:hAnsi="Arial" w:cs="Arial"/>
          <w:sz w:val="24"/>
          <w:szCs w:val="24"/>
          <w:lang w:eastAsia="pl-PL"/>
        </w:rPr>
        <w:t xml:space="preserve"> 2014r. poz.1278) lub odpowiadające im uprawnienia budowlane, które zostały wydane na podstawie wcześniej lub innych obowiązujących przepisów; W związku z brakiem instalacji klimatyzacji, uprawnienia w tym zakresie nie są wymagane.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d. Projektant (1 osoba) – posiada uprawnienia budowlane w specjalności instalacyjnej w zakresie sieci, instalacji i urządzeń elektrycznych i elektroenergetycznych bez ograniczeń do projektowania (zgodnie z rozporządzeniem Ministra Infrastruktury i Rozwoju z dnia 11 września 2014r w sprawie samodzielnych funkcji technicznych w budownictwie Dz. U. z 2014r. poz.1278) lub odpowiadające im uprawnienia budowlane, które zostały wydane na podstawie wcześniej lub innych obowiązujących przepisów;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e. Projektant (1 osoba) – posiada uprawnienia budowlane w specjalności instalacyjnej w zakresie sieci, instalacji i urządzeń telekomunikacyjnych bez ograniczeń do projektowania (zgodnie z rozporządzeniem Ministra Infrastruktury i Rozwoju z dnia 11 września 2014r w sprawie samodzielnych funkcji technicznych w budownictwie Dz. U. z 2014r. poz.1278) lub odpowiadające im uprawnienia budowlane, które zostały wydane na podstawie wcześniej lub innych obowiązujących przepisów. </w:t>
      </w:r>
      <w:r w:rsidRPr="008F03D9">
        <w:rPr>
          <w:rFonts w:ascii="Arial" w:eastAsia="Times New Roman" w:hAnsi="Arial" w:cs="Arial"/>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F03D9">
        <w:rPr>
          <w:rFonts w:ascii="Arial" w:eastAsia="Times New Roman" w:hAnsi="Arial" w:cs="Arial"/>
          <w:sz w:val="24"/>
          <w:szCs w:val="24"/>
          <w:lang w:eastAsia="pl-PL"/>
        </w:rPr>
        <w:br/>
        <w:t xml:space="preserve">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 przypadku Wykonawców zagranicznych, w stosunku do osób od których </w:t>
      </w:r>
      <w:r w:rsidRPr="008F03D9">
        <w:rPr>
          <w:rFonts w:ascii="Arial" w:eastAsia="Times New Roman" w:hAnsi="Arial" w:cs="Arial"/>
          <w:sz w:val="24"/>
          <w:szCs w:val="24"/>
          <w:lang w:eastAsia="pl-PL"/>
        </w:rPr>
        <w:lastRenderedPageBreak/>
        <w:t xml:space="preserve">wymagane są: uprawnienia budowlane zgodnie z ustawą Prawo budowlane, Zamawiający dopuszcza kwalifikacje, zdobyte w innych państwach, na zasadach określonych w art. 12 ustawy Prawo budowlane, z uwzględnieniem postanowień ustawy z dnia 22 grudnia 2015 roku o zasadach uznawania kwalifikacji zawodowych nabytych w państwach członkowskich Unii Europejskiej (Dz. U. z 2016 r. Nr 65, poz. 394 ze zm.). Jeżeli wykonawcy wspólnie ubiegają się o udzielenie zamówienia, dla spełnienia warunku w zakresie zdolności technicznej i zawodowej, o której mowa w pkt.5.3.c)1)SIWZ, wymagane jest, aby warunek spełnił w całości co najmniej jeden z podmiotów wspólnie ubiegających się o zamówienie. Jeżeli zakres robót budowlanych przedstawionych w dokumencie złożonym na potwierdzenie, że roboty zostały wykonane, jest szerszy od powyżej określonego przez Zamawiającego, należy w wykazie podać wartość robót budowlanych, odpowiadających zakresowi przedmiotu zamówienia, przedstawianych na potwierdzenie warunku udziału w postępowaniu. </w:t>
      </w:r>
    </w:p>
    <w:p w:rsidR="008F03D9" w:rsidRPr="008F03D9" w:rsidRDefault="008F03D9" w:rsidP="008F03D9">
      <w:pPr>
        <w:spacing w:after="0" w:line="360" w:lineRule="auto"/>
        <w:ind w:firstLine="284"/>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III.2) PODSTAWY WYKLUCZENIA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III.2.1) Podstawy wykluczenia określone w art. 24 ust. 1 ustawy </w:t>
      </w:r>
      <w:proofErr w:type="spellStart"/>
      <w:r w:rsidRPr="008F03D9">
        <w:rPr>
          <w:rFonts w:ascii="Arial" w:eastAsia="Times New Roman" w:hAnsi="Arial" w:cs="Arial"/>
          <w:b/>
          <w:bCs/>
          <w:sz w:val="24"/>
          <w:szCs w:val="24"/>
          <w:lang w:eastAsia="pl-PL"/>
        </w:rPr>
        <w:t>Pzp</w:t>
      </w:r>
      <w:proofErr w:type="spellEnd"/>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III.2.2) Zamawiający przewiduje wykluczenie wykonawcy na podstawie art. 24 ust. 5 ustawy </w:t>
      </w:r>
      <w:proofErr w:type="spellStart"/>
      <w:r w:rsidRPr="008F03D9">
        <w:rPr>
          <w:rFonts w:ascii="Arial" w:eastAsia="Times New Roman" w:hAnsi="Arial" w:cs="Arial"/>
          <w:b/>
          <w:bCs/>
          <w:sz w:val="24"/>
          <w:szCs w:val="24"/>
          <w:lang w:eastAsia="pl-PL"/>
        </w:rPr>
        <w:t>Pzp</w:t>
      </w:r>
      <w:proofErr w:type="spellEnd"/>
      <w:r w:rsidRPr="008F03D9">
        <w:rPr>
          <w:rFonts w:ascii="Arial" w:eastAsia="Times New Roman" w:hAnsi="Arial" w:cs="Arial"/>
          <w:sz w:val="24"/>
          <w:szCs w:val="24"/>
          <w:lang w:eastAsia="pl-PL"/>
        </w:rPr>
        <w:t xml:space="preserve"> nie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Oświadczenie o niepodleganiu wykluczeniu oraz spełnianiu warunków udziału w postępowaniu </w:t>
      </w:r>
      <w:r w:rsidRPr="008F03D9">
        <w:rPr>
          <w:rFonts w:ascii="Arial" w:eastAsia="Times New Roman" w:hAnsi="Arial" w:cs="Arial"/>
          <w:sz w:val="24"/>
          <w:szCs w:val="24"/>
          <w:lang w:eastAsia="pl-PL"/>
        </w:rPr>
        <w:br/>
        <w:t xml:space="preserve">tak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Oświadczenie o spełnianiu kryteriów selekcji </w:t>
      </w:r>
      <w:r w:rsidRPr="008F03D9">
        <w:rPr>
          <w:rFonts w:ascii="Arial" w:eastAsia="Times New Roman" w:hAnsi="Arial" w:cs="Arial"/>
          <w:sz w:val="24"/>
          <w:szCs w:val="24"/>
          <w:lang w:eastAsia="pl-PL"/>
        </w:rPr>
        <w:br/>
        <w:t xml:space="preserve">nie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54B18" w:rsidRDefault="008F03D9" w:rsidP="00754B18">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a) Oświadczenia wykonawcy o braku podstaw do wykluczenia z postępowania (załącznik nr 3 do SIWZ) – składane do oferty,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b) Jeżeli wykonawca polega na zdolnościach lub sytuacji innych podmiotów na </w:t>
      </w:r>
      <w:r w:rsidRPr="008F03D9">
        <w:rPr>
          <w:rFonts w:ascii="Arial" w:eastAsia="Times New Roman" w:hAnsi="Arial" w:cs="Arial"/>
          <w:sz w:val="24"/>
          <w:szCs w:val="24"/>
          <w:lang w:eastAsia="pl-PL"/>
        </w:rPr>
        <w:lastRenderedPageBreak/>
        <w:t xml:space="preserve">zasadach określonych w art. 22a ww. ustawy składa na wezwanie Zamawiającego w odniesieniu do tych podmiotów dokumenty, o których mowa w pkt. 5.4.8. SIWZ, tj.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1) 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2)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754B18" w:rsidRDefault="008F03D9" w:rsidP="00754B18">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4) odpisu z właściwego rejestru lub z centralnej ewidencji i informacji o działalności gospodarczej, jeżeli odrębne przepisy wymagają wpisu do rejestru lub ewidencji, w celu potwierdzenia braku podstaw wykluczenia na podstawie art. 24 ust. 5 pkt 1 ustawy;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5) oświadczenia wykonawcy o braku wydania wobec niego prawomocnego wyroku sądu lub ostatecznej decyzji administracyjnej o zaleganiu z uiszczaniem </w:t>
      </w:r>
      <w:r w:rsidRPr="008F03D9">
        <w:rPr>
          <w:rFonts w:ascii="Arial" w:eastAsia="Times New Roman" w:hAnsi="Arial" w:cs="Arial"/>
          <w:sz w:val="24"/>
          <w:szCs w:val="24"/>
          <w:lang w:eastAsia="pl-PL"/>
        </w:rPr>
        <w:lastRenderedPageBreak/>
        <w:t xml:space="preserve">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7) oświadczenia wykonawcy o braku wydania prawomocnego wyroku sądu skazującego za wykroczenie na karę ograniczenia wolności lub grzywny w zakresie określonym przez zamawiającego na podstawie art. 24 ust. 5 pkt 5 i 6 ustawy;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9) oświadczenia wykonawcy o niezaleganiu z opłacaniem podatków i opłat lokalnych, o których mowa w ustawie z dnia 12 stycznia 1991 r. o podatkach i opłatach lokalnych (Dz. U. z 2016 r. poz. 716). . Podmiot zagraniczny 1. Jeżeli wykonawca ma siedzibę lub miejsce zamieszkania poza terytorium Rzeczypospolitej Polskiej, zamiast dokumentów, o których mowa w pkt. 5.4.8 SIWZ: 1)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2) pkt 2– 4 – składa dokument lub dokumenty wystawione w kraju, w którym wykonawca ma siedzibę lub miejsce zamieszkania, potwierdzające odpowiednio, że: </w:t>
      </w:r>
    </w:p>
    <w:p w:rsidR="008F03D9" w:rsidRDefault="008F03D9" w:rsidP="00754B18">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b) nie otwarto jego likwidacji ani nie ogłoszono upadłości. 2. Dokumenty, o których </w:t>
      </w:r>
      <w:r w:rsidRPr="008F03D9">
        <w:rPr>
          <w:rFonts w:ascii="Arial" w:eastAsia="Times New Roman" w:hAnsi="Arial" w:cs="Arial"/>
          <w:sz w:val="24"/>
          <w:szCs w:val="24"/>
          <w:lang w:eastAsia="pl-PL"/>
        </w:rPr>
        <w:lastRenderedPageBreak/>
        <w:t xml:space="preserve">mowa w ust. 1 pkt 1 i pkt 2 lit. b,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 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c)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p>
    <w:p w:rsidR="008F03D9" w:rsidRDefault="008F03D9" w:rsidP="008F03D9">
      <w:pPr>
        <w:spacing w:after="0" w:line="360" w:lineRule="auto"/>
        <w:ind w:left="284"/>
        <w:jc w:val="both"/>
        <w:rPr>
          <w:rFonts w:ascii="Arial" w:eastAsia="Times New Roman" w:hAnsi="Arial" w:cs="Arial"/>
          <w:b/>
          <w:bCs/>
          <w:sz w:val="24"/>
          <w:szCs w:val="24"/>
          <w:lang w:eastAsia="pl-PL"/>
        </w:rPr>
      </w:pPr>
      <w:r w:rsidRPr="008F03D9">
        <w:rPr>
          <w:rFonts w:ascii="Arial" w:eastAsia="Times New Roman" w:hAnsi="Arial" w:cs="Arial"/>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p>
    <w:p w:rsidR="008F03D9" w:rsidRDefault="008F03D9" w:rsidP="00754B18">
      <w:pPr>
        <w:spacing w:after="0" w:line="360" w:lineRule="auto"/>
        <w:ind w:left="284"/>
        <w:rPr>
          <w:rFonts w:ascii="Arial" w:eastAsia="Times New Roman" w:hAnsi="Arial" w:cs="Arial"/>
          <w:b/>
          <w:bCs/>
          <w:sz w:val="24"/>
          <w:szCs w:val="24"/>
          <w:lang w:eastAsia="pl-PL"/>
        </w:rPr>
      </w:pPr>
      <w:r w:rsidRPr="008F03D9">
        <w:rPr>
          <w:rFonts w:ascii="Arial" w:eastAsia="Times New Roman" w:hAnsi="Arial" w:cs="Arial"/>
          <w:b/>
          <w:bCs/>
          <w:sz w:val="24"/>
          <w:szCs w:val="24"/>
          <w:lang w:eastAsia="pl-PL"/>
        </w:rPr>
        <w:t>III.5.1) W ZAKRESIE SPEŁNIANIA WARUNKÓW UDZIAŁU W POSTĘPOWANIU:</w:t>
      </w:r>
      <w:r w:rsidRPr="008F03D9">
        <w:rPr>
          <w:rFonts w:ascii="Arial" w:eastAsia="Times New Roman" w:hAnsi="Arial" w:cs="Arial"/>
          <w:sz w:val="24"/>
          <w:szCs w:val="24"/>
          <w:lang w:eastAsia="pl-PL"/>
        </w:rPr>
        <w:br/>
        <w:t xml:space="preserve">W celu potwierdzenia spełniania warunku dotyczącego zdolności technicznej lub zawodowej zamawiający żąda od wykonawcy: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a) oświadczenia o spełnieniu warunków udziału w postępowaniu określonych przez Zamawiającego (wzór - załącznik nr 2 do SIWZ) – składane do oferty,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b) wykazu usług wykonanych, a w przypadku świadczeń okresowych lub ciągłych również wykonywanych w okresie ostatnich 3 lat przed upływem terminu składania ofert a jeżeli okres prowadzenia działalności jest krótszy - w tym okresie, wraz z </w:t>
      </w:r>
      <w:r w:rsidRPr="008F03D9">
        <w:rPr>
          <w:rFonts w:ascii="Arial" w:eastAsia="Times New Roman" w:hAnsi="Arial" w:cs="Arial"/>
          <w:sz w:val="24"/>
          <w:szCs w:val="24"/>
          <w:lang w:eastAsia="pl-PL"/>
        </w:rPr>
        <w:lastRenderedPageBreak/>
        <w:t xml:space="preserve">podaniem ich wartości, przedmiotu, dat wykonania i podmiotów, na rzecz których usługi te zostały wykonane, z załączeniem dowodów określających czy usługi te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 załącznik nr 4 do SIWZ) – składane na wezwanie Zamawiającego, </w:t>
      </w:r>
      <w:r w:rsidR="00754B18">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c) wykazu osób, skierowanych przez wykonawcę do realizacji zamówienia publicznego, odpowiedzialnych za świadczenie usługi, wraz z informacjami na temat ich kwalifikacji zawodowych, uprawnień, doświadczenia i wykształcenia niezbędnych do wykonania zamówienia publicznego, a także zakresu wykonywanych przez nie czynności oraz informacją o podstawie do dysponowania tymi osobami, (wzór - załącznik nr 5 do SIWZ) - składane na wezwanie Zamawiającego. </w:t>
      </w:r>
      <w:r w:rsidRPr="008F03D9">
        <w:rPr>
          <w:rFonts w:ascii="Arial" w:eastAsia="Times New Roman" w:hAnsi="Arial" w:cs="Arial"/>
          <w:sz w:val="24"/>
          <w:szCs w:val="24"/>
          <w:lang w:eastAsia="pl-PL"/>
        </w:rPr>
        <w:br/>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III.5.2) W ZAKRESIE KRYTERIÓW SELEKCJI:</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F03D9" w:rsidRPr="008F03D9" w:rsidRDefault="008F03D9" w:rsidP="008F03D9">
      <w:pPr>
        <w:spacing w:after="0" w:line="360" w:lineRule="auto"/>
        <w:ind w:firstLine="284"/>
        <w:jc w:val="both"/>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III.7) INNE DOKUMENTY NIE WYMIENIONE W pkt III.3) - III.6) </w:t>
      </w:r>
    </w:p>
    <w:p w:rsidR="008F03D9" w:rsidRPr="008F03D9" w:rsidRDefault="008F03D9" w:rsidP="00AA74B2">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Oferta musi zawierać: </w:t>
      </w:r>
      <w:r w:rsidR="00AA74B2">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1) wypełniony i podpisany Formularz oferty – (wzór załącznik nr 1 do SIWZ) </w:t>
      </w:r>
      <w:r w:rsidR="00AA74B2">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2) Oświadczenie o spełnianiu warunków udziału w postępowaniu oraz o braku podstaw do wykluczenia z postępowania – (wzór załącznik nr 2 do SIWZ) </w:t>
      </w:r>
      <w:r w:rsidR="00AA74B2">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3) dowód wniesienia wadium - fakultatywnie; </w:t>
      </w:r>
      <w:r w:rsidR="00AA74B2">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4) pełnomocnictwo do podpisania oferty – w przypadku gdy upoważnienie nie wynika z dokumentów rejestrowych, </w:t>
      </w:r>
      <w:r w:rsidR="00AA74B2">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5) pełnomocnictwo do reprezentowania w postępowaniu o udzielenie zamówienia </w:t>
      </w:r>
      <w:r w:rsidRPr="008F03D9">
        <w:rPr>
          <w:rFonts w:ascii="Arial" w:eastAsia="Times New Roman" w:hAnsi="Arial" w:cs="Arial"/>
          <w:sz w:val="24"/>
          <w:szCs w:val="24"/>
          <w:lang w:eastAsia="pl-PL"/>
        </w:rPr>
        <w:lastRenderedPageBreak/>
        <w:t xml:space="preserve">albo reprezentowania w postępowaniu i zawarcia umowy w sprawie zamówienia publicznego – w przypadku gdy wykonawcy ubiegają się wspólnie o zamówienie. </w:t>
      </w:r>
    </w:p>
    <w:p w:rsidR="008F03D9" w:rsidRDefault="008F03D9" w:rsidP="008F03D9">
      <w:pPr>
        <w:spacing w:after="0" w:line="360" w:lineRule="auto"/>
        <w:jc w:val="both"/>
        <w:rPr>
          <w:rFonts w:ascii="Arial" w:eastAsia="Times New Roman" w:hAnsi="Arial" w:cs="Arial"/>
          <w:sz w:val="24"/>
          <w:szCs w:val="24"/>
          <w:u w:val="single"/>
          <w:lang w:eastAsia="pl-PL"/>
        </w:rPr>
      </w:pPr>
    </w:p>
    <w:p w:rsidR="008F03D9" w:rsidRPr="008F03D9" w:rsidRDefault="008F03D9" w:rsidP="008F03D9">
      <w:pPr>
        <w:spacing w:after="0" w:line="360" w:lineRule="auto"/>
        <w:jc w:val="both"/>
        <w:rPr>
          <w:rFonts w:ascii="Arial" w:eastAsia="Times New Roman" w:hAnsi="Arial" w:cs="Arial"/>
          <w:b/>
          <w:sz w:val="24"/>
          <w:szCs w:val="24"/>
          <w:lang w:eastAsia="pl-PL"/>
        </w:rPr>
      </w:pPr>
      <w:r w:rsidRPr="008F03D9">
        <w:rPr>
          <w:rFonts w:ascii="Arial" w:eastAsia="Times New Roman" w:hAnsi="Arial" w:cs="Arial"/>
          <w:b/>
          <w:sz w:val="24"/>
          <w:szCs w:val="24"/>
          <w:u w:val="single"/>
          <w:lang w:eastAsia="pl-PL"/>
        </w:rPr>
        <w:t xml:space="preserve">SEKCJA IV: PROCEDURA </w:t>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IV.1) OPIS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IV.1.1) Tryb udzielenia zamówienia: </w:t>
      </w:r>
      <w:r w:rsidRPr="008F03D9">
        <w:rPr>
          <w:rFonts w:ascii="Arial" w:eastAsia="Times New Roman" w:hAnsi="Arial" w:cs="Arial"/>
          <w:sz w:val="24"/>
          <w:szCs w:val="24"/>
          <w:lang w:eastAsia="pl-PL"/>
        </w:rPr>
        <w:t xml:space="preserve">przetarg nieograniczony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IV.1.2) Zamawiający żąda wniesienia wadium:</w:t>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tak, </w:t>
      </w:r>
      <w:r w:rsidRPr="008F03D9">
        <w:rPr>
          <w:rFonts w:ascii="Arial" w:eastAsia="Times New Roman" w:hAnsi="Arial" w:cs="Arial"/>
          <w:sz w:val="24"/>
          <w:szCs w:val="24"/>
          <w:lang w:eastAsia="pl-PL"/>
        </w:rPr>
        <w:br/>
        <w:t xml:space="preserve">Informacja na temat wadium </w:t>
      </w:r>
      <w:r w:rsidRPr="008F03D9">
        <w:rPr>
          <w:rFonts w:ascii="Arial" w:eastAsia="Times New Roman" w:hAnsi="Arial" w:cs="Arial"/>
          <w:sz w:val="24"/>
          <w:szCs w:val="24"/>
          <w:lang w:eastAsia="pl-PL"/>
        </w:rPr>
        <w:br/>
        <w:t>Zamawiający żąda wniesienia wadium w kwocie 1.500,00 PLN, (słownie: tysiąc pięćset zł).</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IV.1.3) Przewiduje się udzielenie zaliczek na poczet wykonania zamówienia:</w:t>
      </w:r>
    </w:p>
    <w:p w:rsidR="008F03D9" w:rsidRPr="008F03D9" w:rsidRDefault="008F03D9" w:rsidP="008F03D9">
      <w:pPr>
        <w:spacing w:after="0" w:line="360" w:lineRule="auto"/>
        <w:ind w:firstLine="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nie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IV.1.4) Wymaga się złożenia ofert w postaci katalogów elektronicznych lub dołączenia do ofert katalogów elektronicznych: </w:t>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nie </w:t>
      </w:r>
      <w:r w:rsidRPr="008F03D9">
        <w:rPr>
          <w:rFonts w:ascii="Arial" w:eastAsia="Times New Roman" w:hAnsi="Arial" w:cs="Arial"/>
          <w:sz w:val="24"/>
          <w:szCs w:val="24"/>
          <w:lang w:eastAsia="pl-PL"/>
        </w:rPr>
        <w:br/>
        <w:t xml:space="preserve">Dopuszcza się złożenie ofert w postaci katalogów elektronicznych lub dołączenia do ofert katalogów elektronicznych: </w:t>
      </w:r>
      <w:r w:rsidRPr="008F03D9">
        <w:rPr>
          <w:rFonts w:ascii="Arial" w:eastAsia="Times New Roman" w:hAnsi="Arial" w:cs="Arial"/>
          <w:sz w:val="24"/>
          <w:szCs w:val="24"/>
          <w:lang w:eastAsia="pl-PL"/>
        </w:rPr>
        <w:br/>
        <w:t xml:space="preserve">nie </w:t>
      </w:r>
      <w:r w:rsidRPr="008F03D9">
        <w:rPr>
          <w:rFonts w:ascii="Arial" w:eastAsia="Times New Roman" w:hAnsi="Arial" w:cs="Arial"/>
          <w:sz w:val="24"/>
          <w:szCs w:val="24"/>
          <w:lang w:eastAsia="pl-PL"/>
        </w:rPr>
        <w:br/>
        <w:t xml:space="preserve">Informacje dodatkowe: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IV.1.5.) Wymaga się złożenia oferty wariantowej: </w:t>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nie </w:t>
      </w:r>
      <w:r w:rsidRPr="008F03D9">
        <w:rPr>
          <w:rFonts w:ascii="Arial" w:eastAsia="Times New Roman" w:hAnsi="Arial" w:cs="Arial"/>
          <w:sz w:val="24"/>
          <w:szCs w:val="24"/>
          <w:lang w:eastAsia="pl-PL"/>
        </w:rPr>
        <w:br/>
        <w:t xml:space="preserve">Dopuszcza się złożenie oferty wariantowej </w:t>
      </w:r>
      <w:r w:rsidRPr="008F03D9">
        <w:rPr>
          <w:rFonts w:ascii="Arial" w:eastAsia="Times New Roman" w:hAnsi="Arial" w:cs="Arial"/>
          <w:sz w:val="24"/>
          <w:szCs w:val="24"/>
          <w:lang w:eastAsia="pl-PL"/>
        </w:rPr>
        <w:br/>
        <w:t xml:space="preserve">nie </w:t>
      </w:r>
      <w:r w:rsidRPr="008F03D9">
        <w:rPr>
          <w:rFonts w:ascii="Arial" w:eastAsia="Times New Roman" w:hAnsi="Arial" w:cs="Arial"/>
          <w:sz w:val="24"/>
          <w:szCs w:val="24"/>
          <w:lang w:eastAsia="pl-PL"/>
        </w:rPr>
        <w:br/>
        <w:t xml:space="preserve">Złożenie oferty wariantowej dopuszcza się tylko z jednoczesnym złożeniem oferty zasadniczej: </w:t>
      </w:r>
      <w:r w:rsidRPr="008F03D9">
        <w:rPr>
          <w:rFonts w:ascii="Arial" w:eastAsia="Times New Roman" w:hAnsi="Arial" w:cs="Arial"/>
          <w:sz w:val="24"/>
          <w:szCs w:val="24"/>
          <w:lang w:eastAsia="pl-PL"/>
        </w:rPr>
        <w:br/>
        <w:t xml:space="preserve">nie </w:t>
      </w:r>
    </w:p>
    <w:p w:rsidR="008F03D9" w:rsidRPr="008F03D9" w:rsidRDefault="008F03D9" w:rsidP="008F03D9">
      <w:pPr>
        <w:spacing w:after="0" w:line="360" w:lineRule="auto"/>
        <w:ind w:left="284" w:hanging="284"/>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IV.1.6) Przewidywana liczba wykonawców, którzy zostaną zaproszeni do udziału w postępowaniu </w:t>
      </w:r>
      <w:r w:rsidRPr="008F03D9">
        <w:rPr>
          <w:rFonts w:ascii="Arial" w:eastAsia="Times New Roman" w:hAnsi="Arial" w:cs="Arial"/>
          <w:sz w:val="24"/>
          <w:szCs w:val="24"/>
          <w:lang w:eastAsia="pl-PL"/>
        </w:rPr>
        <w:br/>
      </w:r>
      <w:r w:rsidRPr="008F03D9">
        <w:rPr>
          <w:rFonts w:ascii="Arial" w:eastAsia="Times New Roman" w:hAnsi="Arial" w:cs="Arial"/>
          <w:i/>
          <w:iCs/>
          <w:sz w:val="24"/>
          <w:szCs w:val="24"/>
          <w:lang w:eastAsia="pl-PL"/>
        </w:rPr>
        <w:lastRenderedPageBreak/>
        <w:t xml:space="preserve">(przetarg ograniczony, negocjacje z ogłoszeniem, dialog konkurencyjny, partnerstwo innowacyjne) </w:t>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t>Liczba wykonawców  </w:t>
      </w:r>
      <w:r w:rsidRPr="008F03D9">
        <w:rPr>
          <w:rFonts w:ascii="Arial" w:eastAsia="Times New Roman" w:hAnsi="Arial" w:cs="Arial"/>
          <w:sz w:val="24"/>
          <w:szCs w:val="24"/>
          <w:lang w:eastAsia="pl-PL"/>
        </w:rPr>
        <w:br/>
        <w:t xml:space="preserve">Przewidywana minimalna liczba wykonawców </w:t>
      </w:r>
      <w:r w:rsidRPr="008F03D9">
        <w:rPr>
          <w:rFonts w:ascii="Arial" w:eastAsia="Times New Roman" w:hAnsi="Arial" w:cs="Arial"/>
          <w:sz w:val="24"/>
          <w:szCs w:val="24"/>
          <w:lang w:eastAsia="pl-PL"/>
        </w:rPr>
        <w:br/>
        <w:t>Maksymalna liczba wykonawców  </w:t>
      </w:r>
      <w:r w:rsidRPr="008F03D9">
        <w:rPr>
          <w:rFonts w:ascii="Arial" w:eastAsia="Times New Roman" w:hAnsi="Arial" w:cs="Arial"/>
          <w:sz w:val="24"/>
          <w:szCs w:val="24"/>
          <w:lang w:eastAsia="pl-PL"/>
        </w:rPr>
        <w:br/>
        <w:t xml:space="preserve">Kryteria selekcji wykonawców: </w:t>
      </w:r>
    </w:p>
    <w:p w:rsidR="008F03D9" w:rsidRPr="008F03D9" w:rsidRDefault="008F03D9" w:rsidP="008F03D9">
      <w:pPr>
        <w:spacing w:after="0" w:line="360" w:lineRule="auto"/>
        <w:ind w:left="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IV.1.7) Informacje na temat umowy ramowej lub dynamicznego systemu zakupów: </w:t>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Umowa ramowa będzie zawarta: </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t xml:space="preserve">Czy przewiduje się ograniczenie liczby uczestników umowy ramowej: </w:t>
      </w:r>
      <w:r w:rsidRPr="008F03D9">
        <w:rPr>
          <w:rFonts w:ascii="Arial" w:eastAsia="Times New Roman" w:hAnsi="Arial" w:cs="Arial"/>
          <w:sz w:val="24"/>
          <w:szCs w:val="24"/>
          <w:lang w:eastAsia="pl-PL"/>
        </w:rPr>
        <w:br/>
        <w:t xml:space="preserve">nie </w:t>
      </w:r>
      <w:r w:rsidRPr="008F03D9">
        <w:rPr>
          <w:rFonts w:ascii="Arial" w:eastAsia="Times New Roman" w:hAnsi="Arial" w:cs="Arial"/>
          <w:sz w:val="24"/>
          <w:szCs w:val="24"/>
          <w:lang w:eastAsia="pl-PL"/>
        </w:rPr>
        <w:br/>
        <w:t xml:space="preserve">Informacje dodatkowe: </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t xml:space="preserve">Zamówienie obejmuje ustanowienie dynamicznego systemu zakupów: </w:t>
      </w:r>
      <w:r w:rsidRPr="008F03D9">
        <w:rPr>
          <w:rFonts w:ascii="Arial" w:eastAsia="Times New Roman" w:hAnsi="Arial" w:cs="Arial"/>
          <w:sz w:val="24"/>
          <w:szCs w:val="24"/>
          <w:lang w:eastAsia="pl-PL"/>
        </w:rPr>
        <w:br/>
        <w:t xml:space="preserve">nie </w:t>
      </w:r>
      <w:r w:rsidRPr="008F03D9">
        <w:rPr>
          <w:rFonts w:ascii="Arial" w:eastAsia="Times New Roman" w:hAnsi="Arial" w:cs="Arial"/>
          <w:sz w:val="24"/>
          <w:szCs w:val="24"/>
          <w:lang w:eastAsia="pl-PL"/>
        </w:rPr>
        <w:br/>
        <w:t xml:space="preserve">Informacje dodatkowe: </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t xml:space="preserve">W ramach umowy ramowej/dynamicznego systemu zakupów dopuszcza się złożenie ofert w formie katalogów elektronicznych: </w:t>
      </w:r>
      <w:r w:rsidRPr="008F03D9">
        <w:rPr>
          <w:rFonts w:ascii="Arial" w:eastAsia="Times New Roman" w:hAnsi="Arial" w:cs="Arial"/>
          <w:sz w:val="24"/>
          <w:szCs w:val="24"/>
          <w:lang w:eastAsia="pl-PL"/>
        </w:rPr>
        <w:br/>
        <w:t xml:space="preserve">nie </w:t>
      </w:r>
      <w:r w:rsidRPr="008F03D9">
        <w:rPr>
          <w:rFonts w:ascii="Arial" w:eastAsia="Times New Roman" w:hAnsi="Arial" w:cs="Arial"/>
          <w:sz w:val="24"/>
          <w:szCs w:val="24"/>
          <w:lang w:eastAsia="pl-PL"/>
        </w:rPr>
        <w:br/>
        <w:t xml:space="preserve">Przewiduje się pobranie ze złożonych katalogów elektronicznych informacji potrzebnych do sporządzenia ofert w ramach umowy ramowej/dynamicznego systemu zakupów: </w:t>
      </w:r>
      <w:r w:rsidRPr="008F03D9">
        <w:rPr>
          <w:rFonts w:ascii="Arial" w:eastAsia="Times New Roman" w:hAnsi="Arial" w:cs="Arial"/>
          <w:sz w:val="24"/>
          <w:szCs w:val="24"/>
          <w:lang w:eastAsia="pl-PL"/>
        </w:rPr>
        <w:br/>
        <w:t xml:space="preserve">nie </w:t>
      </w:r>
    </w:p>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IV.1.8) Aukcja elektroniczna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Przewidziane jest przeprowadzenie aukcji elektronicznej </w:t>
      </w:r>
      <w:r w:rsidRPr="008F03D9">
        <w:rPr>
          <w:rFonts w:ascii="Arial" w:eastAsia="Times New Roman" w:hAnsi="Arial" w:cs="Arial"/>
          <w:i/>
          <w:iCs/>
          <w:sz w:val="24"/>
          <w:szCs w:val="24"/>
          <w:lang w:eastAsia="pl-PL"/>
        </w:rPr>
        <w:t xml:space="preserve">(przetarg nieograniczony, przetarg ograniczony, negocjacje z ogłoszeniem) </w:t>
      </w:r>
      <w:r w:rsidRPr="008F03D9">
        <w:rPr>
          <w:rFonts w:ascii="Arial" w:eastAsia="Times New Roman" w:hAnsi="Arial" w:cs="Arial"/>
          <w:sz w:val="24"/>
          <w:szCs w:val="24"/>
          <w:lang w:eastAsia="pl-PL"/>
        </w:rPr>
        <w:t xml:space="preserve">nie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Należy wskazać elementy, których wartości będą przedmiotem aukcji elektronicznej: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Przewiduje się ograniczenia co do przedstawionych wartości, wynikające </w:t>
      </w:r>
      <w:r w:rsidR="00E363EB">
        <w:rPr>
          <w:rFonts w:ascii="Arial" w:eastAsia="Times New Roman" w:hAnsi="Arial" w:cs="Arial"/>
          <w:b/>
          <w:bCs/>
          <w:sz w:val="24"/>
          <w:szCs w:val="24"/>
          <w:lang w:eastAsia="pl-PL"/>
        </w:rPr>
        <w:br/>
      </w:r>
      <w:r w:rsidRPr="008F03D9">
        <w:rPr>
          <w:rFonts w:ascii="Arial" w:eastAsia="Times New Roman" w:hAnsi="Arial" w:cs="Arial"/>
          <w:b/>
          <w:bCs/>
          <w:sz w:val="24"/>
          <w:szCs w:val="24"/>
          <w:lang w:eastAsia="pl-PL"/>
        </w:rPr>
        <w:t>z opisu przedmiotu zamówienia:</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lastRenderedPageBreak/>
        <w:t xml:space="preserve">nie </w:t>
      </w:r>
      <w:r w:rsidRPr="008F03D9">
        <w:rPr>
          <w:rFonts w:ascii="Arial" w:eastAsia="Times New Roman" w:hAnsi="Arial" w:cs="Arial"/>
          <w:sz w:val="24"/>
          <w:szCs w:val="24"/>
          <w:lang w:eastAsia="pl-PL"/>
        </w:rPr>
        <w:br/>
        <w:t xml:space="preserve">Należy podać, które informacje zostaną udostępnione wykonawcom w trakcie aukcji elektronicznej oraz jaki będzie termin ich udostępnienia: </w:t>
      </w:r>
      <w:r w:rsidRPr="008F03D9">
        <w:rPr>
          <w:rFonts w:ascii="Arial" w:eastAsia="Times New Roman" w:hAnsi="Arial" w:cs="Arial"/>
          <w:sz w:val="24"/>
          <w:szCs w:val="24"/>
          <w:lang w:eastAsia="pl-PL"/>
        </w:rPr>
        <w:br/>
        <w:t xml:space="preserve">Informacje dotyczące przebiegu aukcji elektronicznej: </w:t>
      </w:r>
      <w:r w:rsidRPr="008F03D9">
        <w:rPr>
          <w:rFonts w:ascii="Arial" w:eastAsia="Times New Roman" w:hAnsi="Arial" w:cs="Arial"/>
          <w:sz w:val="24"/>
          <w:szCs w:val="24"/>
          <w:lang w:eastAsia="pl-PL"/>
        </w:rPr>
        <w:br/>
        <w:t xml:space="preserve">Jaki jest przewidziany sposób postępowania w toku aukcji elektronicznej i jakie będą warunki, na jakich wykonawcy będą mogli licytować (minimalne wysokości postąpień): </w:t>
      </w:r>
      <w:r w:rsidRPr="008F03D9">
        <w:rPr>
          <w:rFonts w:ascii="Arial" w:eastAsia="Times New Roman" w:hAnsi="Arial" w:cs="Arial"/>
          <w:sz w:val="24"/>
          <w:szCs w:val="24"/>
          <w:lang w:eastAsia="pl-PL"/>
        </w:rPr>
        <w:br/>
        <w:t xml:space="preserve">Informacje dotyczące wykorzystywanego sprzętu elektronicznego, rozwiązań i specyfikacji technicznych w zakresie połączeń: </w:t>
      </w:r>
      <w:r w:rsidRPr="008F03D9">
        <w:rPr>
          <w:rFonts w:ascii="Arial" w:eastAsia="Times New Roman" w:hAnsi="Arial" w:cs="Arial"/>
          <w:sz w:val="24"/>
          <w:szCs w:val="24"/>
          <w:lang w:eastAsia="pl-PL"/>
        </w:rPr>
        <w:br/>
        <w:t xml:space="preserve">Wymagania dotyczące rejestracji i identyfikacji wykonawców w aukcji elektronicznej: </w:t>
      </w:r>
      <w:r w:rsidRPr="008F03D9">
        <w:rPr>
          <w:rFonts w:ascii="Arial" w:eastAsia="Times New Roman" w:hAnsi="Arial" w:cs="Arial"/>
          <w:sz w:val="24"/>
          <w:szCs w:val="24"/>
          <w:lang w:eastAsia="pl-PL"/>
        </w:rPr>
        <w:br/>
        <w:t xml:space="preserve">Informacje o liczbie etapów aukcji elektronicznej i czasie ich trwania: </w:t>
      </w:r>
    </w:p>
    <w:p w:rsidR="008F03D9" w:rsidRPr="008F03D9" w:rsidRDefault="008F03D9" w:rsidP="008F03D9">
      <w:pPr>
        <w:spacing w:after="0" w:line="360" w:lineRule="auto"/>
        <w:ind w:firstLine="284"/>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3"/>
        <w:gridCol w:w="2077"/>
      </w:tblGrid>
      <w:tr w:rsidR="008F03D9" w:rsidRPr="008F03D9" w:rsidTr="008F03D9">
        <w:trPr>
          <w:tblCellSpacing w:w="15" w:type="dxa"/>
        </w:trPr>
        <w:tc>
          <w:tcPr>
            <w:tcW w:w="0" w:type="auto"/>
            <w:vAlign w:val="center"/>
            <w:hideMark/>
          </w:tcPr>
          <w:p w:rsidR="008F03D9" w:rsidRPr="008F03D9" w:rsidRDefault="008F03D9" w:rsidP="008F03D9">
            <w:pPr>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F03D9">
              <w:rPr>
                <w:rFonts w:ascii="Arial" w:eastAsia="Times New Roman" w:hAnsi="Arial" w:cs="Arial"/>
                <w:sz w:val="24"/>
                <w:szCs w:val="24"/>
                <w:lang w:eastAsia="pl-PL"/>
              </w:rPr>
              <w:t>etap nr</w:t>
            </w:r>
          </w:p>
        </w:tc>
        <w:tc>
          <w:tcPr>
            <w:tcW w:w="0" w:type="auto"/>
            <w:vAlign w:val="center"/>
            <w:hideMark/>
          </w:tcPr>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czas trwania etapu</w:t>
            </w:r>
          </w:p>
        </w:tc>
      </w:tr>
      <w:tr w:rsidR="008F03D9" w:rsidRPr="008F03D9" w:rsidTr="008F03D9">
        <w:trPr>
          <w:tblCellSpacing w:w="15" w:type="dxa"/>
        </w:trPr>
        <w:tc>
          <w:tcPr>
            <w:tcW w:w="0" w:type="auto"/>
            <w:vAlign w:val="center"/>
            <w:hideMark/>
          </w:tcPr>
          <w:p w:rsidR="008F03D9" w:rsidRPr="008F03D9" w:rsidRDefault="008F03D9" w:rsidP="008F03D9">
            <w:pPr>
              <w:spacing w:after="0" w:line="360" w:lineRule="auto"/>
              <w:jc w:val="both"/>
              <w:rPr>
                <w:rFonts w:ascii="Arial" w:eastAsia="Times New Roman" w:hAnsi="Arial" w:cs="Arial"/>
                <w:sz w:val="24"/>
                <w:szCs w:val="24"/>
                <w:lang w:eastAsia="pl-PL"/>
              </w:rPr>
            </w:pPr>
          </w:p>
        </w:tc>
        <w:tc>
          <w:tcPr>
            <w:tcW w:w="0" w:type="auto"/>
            <w:vAlign w:val="center"/>
            <w:hideMark/>
          </w:tcPr>
          <w:p w:rsidR="008F03D9" w:rsidRPr="008F03D9" w:rsidRDefault="008F03D9" w:rsidP="008F03D9">
            <w:pPr>
              <w:spacing w:after="0" w:line="360" w:lineRule="auto"/>
              <w:jc w:val="both"/>
              <w:rPr>
                <w:rFonts w:ascii="Arial" w:eastAsia="Times New Roman" w:hAnsi="Arial" w:cs="Arial"/>
                <w:sz w:val="20"/>
                <w:szCs w:val="20"/>
                <w:lang w:eastAsia="pl-PL"/>
              </w:rPr>
            </w:pPr>
          </w:p>
        </w:tc>
      </w:tr>
    </w:tbl>
    <w:p w:rsidR="008F03D9" w:rsidRPr="008F03D9" w:rsidRDefault="008F03D9" w:rsidP="008F03D9">
      <w:pPr>
        <w:spacing w:after="0" w:line="360" w:lineRule="auto"/>
        <w:ind w:left="284"/>
        <w:rPr>
          <w:rFonts w:ascii="Arial" w:eastAsia="Times New Roman" w:hAnsi="Arial" w:cs="Arial"/>
          <w:sz w:val="24"/>
          <w:szCs w:val="24"/>
          <w:lang w:eastAsia="pl-PL"/>
        </w:rPr>
      </w:pPr>
      <w:r w:rsidRPr="008F03D9">
        <w:rPr>
          <w:rFonts w:ascii="Arial" w:eastAsia="Times New Roman" w:hAnsi="Arial" w:cs="Arial"/>
          <w:sz w:val="24"/>
          <w:szCs w:val="24"/>
          <w:lang w:eastAsia="pl-PL"/>
        </w:rPr>
        <w:br/>
        <w:t xml:space="preserve">Czy wykonawcy, którzy nie złożyli nowych postąpień, zostaną zakwalifikowani do następnego etapu: nie </w:t>
      </w:r>
      <w:r w:rsidRPr="008F03D9">
        <w:rPr>
          <w:rFonts w:ascii="Arial" w:eastAsia="Times New Roman" w:hAnsi="Arial" w:cs="Arial"/>
          <w:sz w:val="24"/>
          <w:szCs w:val="24"/>
          <w:lang w:eastAsia="pl-PL"/>
        </w:rPr>
        <w:br/>
        <w:t xml:space="preserve">Warunki zamknięcia aukcji elektronicznej: </w:t>
      </w:r>
    </w:p>
    <w:p w:rsidR="008F03D9" w:rsidRPr="008F03D9" w:rsidRDefault="008F03D9" w:rsidP="00DC497D">
      <w:pPr>
        <w:spacing w:after="0" w:line="360" w:lineRule="auto"/>
        <w:rPr>
          <w:rFonts w:ascii="Arial" w:eastAsia="Times New Roman" w:hAnsi="Arial" w:cs="Arial"/>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IV.2) KRYTERIA OCENY OFERT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IV.2.1) Kryteria oceny ofert: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3"/>
        <w:gridCol w:w="1183"/>
      </w:tblGrid>
      <w:tr w:rsidR="008F03D9" w:rsidRPr="008F03D9" w:rsidTr="008F03D9">
        <w:trPr>
          <w:tblCellSpacing w:w="15" w:type="dxa"/>
        </w:trPr>
        <w:tc>
          <w:tcPr>
            <w:tcW w:w="0" w:type="auto"/>
            <w:vAlign w:val="center"/>
            <w:hideMark/>
          </w:tcPr>
          <w:p w:rsidR="008F03D9" w:rsidRPr="008F03D9" w:rsidRDefault="008F03D9" w:rsidP="00DC497D">
            <w:pPr>
              <w:spacing w:after="0" w:line="360" w:lineRule="auto"/>
              <w:rPr>
                <w:rFonts w:ascii="Arial" w:eastAsia="Times New Roman" w:hAnsi="Arial" w:cs="Arial"/>
                <w:sz w:val="24"/>
                <w:szCs w:val="24"/>
                <w:lang w:eastAsia="pl-PL"/>
              </w:rPr>
            </w:pPr>
            <w:r w:rsidRPr="008F03D9">
              <w:rPr>
                <w:rFonts w:ascii="Arial" w:eastAsia="Times New Roman" w:hAnsi="Arial" w:cs="Arial"/>
                <w:i/>
                <w:iCs/>
                <w:sz w:val="24"/>
                <w:szCs w:val="24"/>
                <w:lang w:eastAsia="pl-PL"/>
              </w:rPr>
              <w:t>Kryteria</w:t>
            </w:r>
          </w:p>
        </w:tc>
        <w:tc>
          <w:tcPr>
            <w:tcW w:w="0" w:type="auto"/>
            <w:vAlign w:val="center"/>
            <w:hideMark/>
          </w:tcPr>
          <w:p w:rsidR="008F03D9" w:rsidRPr="008F03D9" w:rsidRDefault="008F03D9" w:rsidP="00DC497D">
            <w:pPr>
              <w:spacing w:after="0" w:line="360" w:lineRule="auto"/>
              <w:rPr>
                <w:rFonts w:ascii="Arial" w:eastAsia="Times New Roman" w:hAnsi="Arial" w:cs="Arial"/>
                <w:sz w:val="24"/>
                <w:szCs w:val="24"/>
                <w:lang w:eastAsia="pl-PL"/>
              </w:rPr>
            </w:pPr>
            <w:r w:rsidRPr="008F03D9">
              <w:rPr>
                <w:rFonts w:ascii="Arial" w:eastAsia="Times New Roman" w:hAnsi="Arial" w:cs="Arial"/>
                <w:i/>
                <w:iCs/>
                <w:sz w:val="24"/>
                <w:szCs w:val="24"/>
                <w:lang w:eastAsia="pl-PL"/>
              </w:rPr>
              <w:t>Znaczenie</w:t>
            </w:r>
          </w:p>
        </w:tc>
      </w:tr>
      <w:tr w:rsidR="008F03D9" w:rsidRPr="008F03D9" w:rsidTr="008F03D9">
        <w:trPr>
          <w:tblCellSpacing w:w="15" w:type="dxa"/>
        </w:trPr>
        <w:tc>
          <w:tcPr>
            <w:tcW w:w="0" w:type="auto"/>
            <w:vAlign w:val="center"/>
            <w:hideMark/>
          </w:tcPr>
          <w:p w:rsidR="008F03D9" w:rsidRPr="008F03D9" w:rsidRDefault="008F03D9" w:rsidP="00DC497D">
            <w:pPr>
              <w:spacing w:after="0" w:line="360" w:lineRule="auto"/>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Cena </w:t>
            </w:r>
          </w:p>
        </w:tc>
        <w:tc>
          <w:tcPr>
            <w:tcW w:w="0" w:type="auto"/>
            <w:vAlign w:val="center"/>
            <w:hideMark/>
          </w:tcPr>
          <w:p w:rsidR="008F03D9" w:rsidRPr="008F03D9" w:rsidRDefault="008F03D9" w:rsidP="00DC497D">
            <w:pPr>
              <w:spacing w:after="0" w:line="360" w:lineRule="auto"/>
              <w:rPr>
                <w:rFonts w:ascii="Arial" w:eastAsia="Times New Roman" w:hAnsi="Arial" w:cs="Arial"/>
                <w:sz w:val="24"/>
                <w:szCs w:val="24"/>
                <w:lang w:eastAsia="pl-PL"/>
              </w:rPr>
            </w:pPr>
            <w:r w:rsidRPr="008F03D9">
              <w:rPr>
                <w:rFonts w:ascii="Arial" w:eastAsia="Times New Roman" w:hAnsi="Arial" w:cs="Arial"/>
                <w:sz w:val="24"/>
                <w:szCs w:val="24"/>
                <w:lang w:eastAsia="pl-PL"/>
              </w:rPr>
              <w:t>60</w:t>
            </w:r>
          </w:p>
        </w:tc>
      </w:tr>
      <w:tr w:rsidR="008F03D9" w:rsidRPr="008F03D9" w:rsidTr="008F03D9">
        <w:trPr>
          <w:tblCellSpacing w:w="15" w:type="dxa"/>
        </w:trPr>
        <w:tc>
          <w:tcPr>
            <w:tcW w:w="0" w:type="auto"/>
            <w:vAlign w:val="center"/>
            <w:hideMark/>
          </w:tcPr>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Termin realizacji </w:t>
            </w:r>
          </w:p>
        </w:tc>
        <w:tc>
          <w:tcPr>
            <w:tcW w:w="0" w:type="auto"/>
            <w:vAlign w:val="center"/>
            <w:hideMark/>
          </w:tcPr>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40</w:t>
            </w:r>
          </w:p>
        </w:tc>
      </w:tr>
    </w:tbl>
    <w:p w:rsidR="00DC497D" w:rsidRDefault="008F03D9" w:rsidP="00DC497D">
      <w:pPr>
        <w:spacing w:after="0" w:line="360" w:lineRule="auto"/>
        <w:rPr>
          <w:rFonts w:ascii="Arial" w:eastAsia="Times New Roman" w:hAnsi="Arial" w:cs="Arial"/>
          <w:b/>
          <w:bCs/>
          <w:sz w:val="24"/>
          <w:szCs w:val="24"/>
          <w:lang w:eastAsia="pl-PL"/>
        </w:rPr>
      </w:pP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IV.2.3) Zastosowanie procedury, o której mowa w art. 24aa ust. 1 ustawy </w:t>
      </w:r>
      <w:proofErr w:type="spellStart"/>
      <w:r w:rsidRPr="008F03D9">
        <w:rPr>
          <w:rFonts w:ascii="Arial" w:eastAsia="Times New Roman" w:hAnsi="Arial" w:cs="Arial"/>
          <w:b/>
          <w:bCs/>
          <w:sz w:val="24"/>
          <w:szCs w:val="24"/>
          <w:lang w:eastAsia="pl-PL"/>
        </w:rPr>
        <w:t>Pzp</w:t>
      </w:r>
      <w:proofErr w:type="spellEnd"/>
      <w:r w:rsidRPr="008F03D9">
        <w:rPr>
          <w:rFonts w:ascii="Arial" w:eastAsia="Times New Roman" w:hAnsi="Arial" w:cs="Arial"/>
          <w:b/>
          <w:bCs/>
          <w:sz w:val="24"/>
          <w:szCs w:val="24"/>
          <w:lang w:eastAsia="pl-PL"/>
        </w:rPr>
        <w:t xml:space="preserve"> </w:t>
      </w:r>
      <w:r w:rsidRPr="008F03D9">
        <w:rPr>
          <w:rFonts w:ascii="Arial" w:eastAsia="Times New Roman" w:hAnsi="Arial" w:cs="Arial"/>
          <w:sz w:val="24"/>
          <w:szCs w:val="24"/>
          <w:lang w:eastAsia="pl-PL"/>
        </w:rPr>
        <w:t xml:space="preserve">(przetarg nieograniczony) </w:t>
      </w:r>
      <w:r w:rsidRPr="008F03D9">
        <w:rPr>
          <w:rFonts w:ascii="Arial" w:eastAsia="Times New Roman" w:hAnsi="Arial" w:cs="Arial"/>
          <w:sz w:val="24"/>
          <w:szCs w:val="24"/>
          <w:lang w:eastAsia="pl-PL"/>
        </w:rPr>
        <w:br/>
        <w:t xml:space="preserve">tak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IV.3) Negocjacje z ogłoszeniem, dialog konkurencyjny, partnerstwo innowacyjne </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IV.3.1) Informacje na temat negocjacji z ogłoszeniem</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lastRenderedPageBreak/>
        <w:t xml:space="preserve">Minimalne wymagania, które muszą spełniać wszystkie oferty: </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t xml:space="preserve">Przewidziane jest zastrzeżenie prawa do udzielenia zamówienia na podstawie ofert wstępnych bez przeprowadzenia negocjacji nie </w:t>
      </w:r>
      <w:r w:rsidRPr="008F03D9">
        <w:rPr>
          <w:rFonts w:ascii="Arial" w:eastAsia="Times New Roman" w:hAnsi="Arial" w:cs="Arial"/>
          <w:sz w:val="24"/>
          <w:szCs w:val="24"/>
          <w:lang w:eastAsia="pl-PL"/>
        </w:rPr>
        <w:br/>
        <w:t xml:space="preserve">Przewidziany jest podział negocjacji na etapy w celu ograniczenia liczby ofert: nie </w:t>
      </w:r>
      <w:r w:rsidRPr="008F03D9">
        <w:rPr>
          <w:rFonts w:ascii="Arial" w:eastAsia="Times New Roman" w:hAnsi="Arial" w:cs="Arial"/>
          <w:sz w:val="24"/>
          <w:szCs w:val="24"/>
          <w:lang w:eastAsia="pl-PL"/>
        </w:rPr>
        <w:br/>
        <w:t>Należy podać informacje na temat etapów negocjacji (w tym liczbę et</w:t>
      </w:r>
      <w:r w:rsidR="00DC497D">
        <w:rPr>
          <w:rFonts w:ascii="Arial" w:eastAsia="Times New Roman" w:hAnsi="Arial" w:cs="Arial"/>
          <w:sz w:val="24"/>
          <w:szCs w:val="24"/>
          <w:lang w:eastAsia="pl-PL"/>
        </w:rPr>
        <w:t xml:space="preserve">apów): </w:t>
      </w:r>
      <w:r w:rsidR="00DC497D">
        <w:rPr>
          <w:rFonts w:ascii="Arial" w:eastAsia="Times New Roman" w:hAnsi="Arial" w:cs="Arial"/>
          <w:sz w:val="24"/>
          <w:szCs w:val="24"/>
          <w:lang w:eastAsia="pl-PL"/>
        </w:rPr>
        <w:br/>
        <w:t xml:space="preserve">Informacje dodatkowe </w:t>
      </w:r>
      <w:r w:rsidRPr="008F03D9">
        <w:rPr>
          <w:rFonts w:ascii="Arial" w:eastAsia="Times New Roman" w:hAnsi="Arial" w:cs="Arial"/>
          <w:sz w:val="24"/>
          <w:szCs w:val="24"/>
          <w:lang w:eastAsia="pl-PL"/>
        </w:rPr>
        <w:br/>
      </w:r>
    </w:p>
    <w:p w:rsidR="008F03D9" w:rsidRPr="008F03D9" w:rsidRDefault="008F03D9" w:rsidP="00DC497D">
      <w:pPr>
        <w:spacing w:after="0" w:line="360" w:lineRule="auto"/>
        <w:rPr>
          <w:rFonts w:ascii="Arial" w:eastAsia="Times New Roman" w:hAnsi="Arial" w:cs="Arial"/>
          <w:sz w:val="24"/>
          <w:szCs w:val="24"/>
          <w:lang w:eastAsia="pl-PL"/>
        </w:rPr>
      </w:pPr>
      <w:r w:rsidRPr="008F03D9">
        <w:rPr>
          <w:rFonts w:ascii="Arial" w:eastAsia="Times New Roman" w:hAnsi="Arial" w:cs="Arial"/>
          <w:b/>
          <w:bCs/>
          <w:sz w:val="24"/>
          <w:szCs w:val="24"/>
          <w:lang w:eastAsia="pl-PL"/>
        </w:rPr>
        <w:t>IV.3.2) Informacje na temat dialogu konkurencyjnego</w:t>
      </w:r>
      <w:r w:rsidRPr="008F03D9">
        <w:rPr>
          <w:rFonts w:ascii="Arial" w:eastAsia="Times New Roman" w:hAnsi="Arial" w:cs="Arial"/>
          <w:sz w:val="24"/>
          <w:szCs w:val="24"/>
          <w:lang w:eastAsia="pl-PL"/>
        </w:rPr>
        <w:br/>
        <w:t xml:space="preserve">Opis potrzeb i wymagań zamawiającego lub informacja o </w:t>
      </w:r>
      <w:r w:rsidR="00DC497D">
        <w:rPr>
          <w:rFonts w:ascii="Arial" w:eastAsia="Times New Roman" w:hAnsi="Arial" w:cs="Arial"/>
          <w:sz w:val="24"/>
          <w:szCs w:val="24"/>
          <w:lang w:eastAsia="pl-PL"/>
        </w:rPr>
        <w:t xml:space="preserve">sposobie uzyskania tego opisu: </w:t>
      </w:r>
      <w:r w:rsidRPr="008F03D9">
        <w:rPr>
          <w:rFonts w:ascii="Arial" w:eastAsia="Times New Roman" w:hAnsi="Arial" w:cs="Arial"/>
          <w:sz w:val="24"/>
          <w:szCs w:val="24"/>
          <w:lang w:eastAsia="pl-PL"/>
        </w:rPr>
        <w:br/>
        <w:t>Informacja o wysokości nagród dla wykonawców, którzy podczas dialogu konkurencyjnego przedstawili rozwiązania stanowiące podstawę do składania ofert, jeżeli z</w:t>
      </w:r>
      <w:r w:rsidR="00DC497D">
        <w:rPr>
          <w:rFonts w:ascii="Arial" w:eastAsia="Times New Roman" w:hAnsi="Arial" w:cs="Arial"/>
          <w:sz w:val="24"/>
          <w:szCs w:val="24"/>
          <w:lang w:eastAsia="pl-PL"/>
        </w:rPr>
        <w:t xml:space="preserve">amawiający przewiduje nagrody: </w:t>
      </w:r>
      <w:r w:rsidRPr="008F03D9">
        <w:rPr>
          <w:rFonts w:ascii="Arial" w:eastAsia="Times New Roman" w:hAnsi="Arial" w:cs="Arial"/>
          <w:sz w:val="24"/>
          <w:szCs w:val="24"/>
          <w:lang w:eastAsia="pl-PL"/>
        </w:rPr>
        <w:br/>
        <w:t>Wstępny har</w:t>
      </w:r>
      <w:r w:rsidR="00DC497D">
        <w:rPr>
          <w:rFonts w:ascii="Arial" w:eastAsia="Times New Roman" w:hAnsi="Arial" w:cs="Arial"/>
          <w:sz w:val="24"/>
          <w:szCs w:val="24"/>
          <w:lang w:eastAsia="pl-PL"/>
        </w:rPr>
        <w:t xml:space="preserve">monogram postępowania: </w:t>
      </w:r>
      <w:r w:rsidRPr="008F03D9">
        <w:rPr>
          <w:rFonts w:ascii="Arial" w:eastAsia="Times New Roman" w:hAnsi="Arial" w:cs="Arial"/>
          <w:sz w:val="24"/>
          <w:szCs w:val="24"/>
          <w:lang w:eastAsia="pl-PL"/>
        </w:rPr>
        <w:br/>
        <w:t xml:space="preserve">Podział dialogu na etapy w celu ograniczenia liczby rozwiązań: nie </w:t>
      </w:r>
      <w:r w:rsidRPr="008F03D9">
        <w:rPr>
          <w:rFonts w:ascii="Arial" w:eastAsia="Times New Roman" w:hAnsi="Arial" w:cs="Arial"/>
          <w:sz w:val="24"/>
          <w:szCs w:val="24"/>
          <w:lang w:eastAsia="pl-PL"/>
        </w:rPr>
        <w:br/>
        <w:t xml:space="preserve">Należy podać informacje na temat etapów dialogu: </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t xml:space="preserve">Informacje dodatkowe: </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IV.3.3) Informacje na temat partnerstwa innowacyjnego</w:t>
      </w:r>
      <w:r w:rsidRPr="008F03D9">
        <w:rPr>
          <w:rFonts w:ascii="Arial" w:eastAsia="Times New Roman" w:hAnsi="Arial" w:cs="Arial"/>
          <w:sz w:val="24"/>
          <w:szCs w:val="24"/>
          <w:lang w:eastAsia="pl-PL"/>
        </w:rPr>
        <w:br/>
        <w:t xml:space="preserve">Elementy opisu przedmiotu zamówienia definiujące minimalne wymagania, którym muszą odpowiadać wszystkie oferty: </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F03D9">
        <w:rPr>
          <w:rFonts w:ascii="Arial" w:eastAsia="Times New Roman" w:hAnsi="Arial" w:cs="Arial"/>
          <w:sz w:val="24"/>
          <w:szCs w:val="24"/>
          <w:lang w:eastAsia="pl-PL"/>
        </w:rPr>
        <w:br/>
        <w:t xml:space="preserve">nie </w:t>
      </w:r>
      <w:r w:rsidRPr="008F03D9">
        <w:rPr>
          <w:rFonts w:ascii="Arial" w:eastAsia="Times New Roman" w:hAnsi="Arial" w:cs="Arial"/>
          <w:sz w:val="24"/>
          <w:szCs w:val="24"/>
          <w:lang w:eastAsia="pl-PL"/>
        </w:rPr>
        <w:br/>
        <w:t xml:space="preserve">Informacje dodatkowe: </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IV.4) Licytacja elektroniczna </w:t>
      </w:r>
      <w:r w:rsidRPr="008F03D9">
        <w:rPr>
          <w:rFonts w:ascii="Arial" w:eastAsia="Times New Roman" w:hAnsi="Arial" w:cs="Arial"/>
          <w:sz w:val="24"/>
          <w:szCs w:val="24"/>
          <w:lang w:eastAsia="pl-PL"/>
        </w:rPr>
        <w:br/>
        <w:t xml:space="preserve">Adres strony internetowej, na której będzie prowadzona licytacja elektroniczna: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lastRenderedPageBreak/>
        <w:t xml:space="preserve">Adres strony internetowej, na której jest dostępny opis przedmiotu zamówienia w licytacji elektronicznej: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Wymagania dotyczące rejestracji i identyfikacji wykonawców w licytacji elektronicznej, w tym wymagania techniczne urządzeń informatycznych: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Sposób postępowania w toku licytacji elektronicznej, w tym określenie minimalnych wysokości postąpień: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Informacje o liczbie etapów licytacji elektronicznej i czasie ich trwania: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3"/>
        <w:gridCol w:w="2077"/>
      </w:tblGrid>
      <w:tr w:rsidR="008F03D9" w:rsidRPr="008F03D9" w:rsidTr="008F03D9">
        <w:trPr>
          <w:tblCellSpacing w:w="15" w:type="dxa"/>
        </w:trPr>
        <w:tc>
          <w:tcPr>
            <w:tcW w:w="0" w:type="auto"/>
            <w:vAlign w:val="center"/>
            <w:hideMark/>
          </w:tcPr>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etap nr</w:t>
            </w:r>
          </w:p>
        </w:tc>
        <w:tc>
          <w:tcPr>
            <w:tcW w:w="0" w:type="auto"/>
            <w:vAlign w:val="center"/>
            <w:hideMark/>
          </w:tcPr>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czas trwania etapu</w:t>
            </w:r>
          </w:p>
        </w:tc>
      </w:tr>
      <w:tr w:rsidR="008F03D9" w:rsidRPr="008F03D9" w:rsidTr="008F03D9">
        <w:trPr>
          <w:tblCellSpacing w:w="15" w:type="dxa"/>
        </w:trPr>
        <w:tc>
          <w:tcPr>
            <w:tcW w:w="0" w:type="auto"/>
            <w:vAlign w:val="center"/>
            <w:hideMark/>
          </w:tcPr>
          <w:p w:rsidR="008F03D9" w:rsidRPr="008F03D9" w:rsidRDefault="008F03D9" w:rsidP="008F03D9">
            <w:pPr>
              <w:spacing w:after="0" w:line="360" w:lineRule="auto"/>
              <w:jc w:val="both"/>
              <w:rPr>
                <w:rFonts w:ascii="Arial" w:eastAsia="Times New Roman" w:hAnsi="Arial" w:cs="Arial"/>
                <w:sz w:val="24"/>
                <w:szCs w:val="24"/>
                <w:lang w:eastAsia="pl-PL"/>
              </w:rPr>
            </w:pPr>
          </w:p>
        </w:tc>
        <w:tc>
          <w:tcPr>
            <w:tcW w:w="0" w:type="auto"/>
            <w:vAlign w:val="center"/>
            <w:hideMark/>
          </w:tcPr>
          <w:p w:rsidR="008F03D9" w:rsidRPr="008F03D9" w:rsidRDefault="008F03D9" w:rsidP="008F03D9">
            <w:pPr>
              <w:spacing w:after="0" w:line="360" w:lineRule="auto"/>
              <w:jc w:val="both"/>
              <w:rPr>
                <w:rFonts w:ascii="Arial" w:eastAsia="Times New Roman" w:hAnsi="Arial" w:cs="Arial"/>
                <w:sz w:val="20"/>
                <w:szCs w:val="20"/>
                <w:lang w:eastAsia="pl-PL"/>
              </w:rPr>
            </w:pPr>
          </w:p>
        </w:tc>
      </w:tr>
    </w:tbl>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Wykonawcy, którzy nie złożyli nowych postąpień, zostaną zakwalifikowani do następnego etapu: nie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Termin otwarcia licytacji elektronicznej: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Termin i warunki zamknięcia licytacji elektronicznej: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br/>
        <w:t xml:space="preserve">Istotne dla stron postanowienia, które zostaną wprowadzone do treści zawieranej umowy w sprawie zamówienia publicznego, albo ogólne warunki umowy, albo wzór umowy: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br/>
        <w:t xml:space="preserve">Wymagania dotyczące zabezpieczenia należytego wykonania umowy: </w:t>
      </w:r>
    </w:p>
    <w:p w:rsidR="008F03D9" w:rsidRPr="008F03D9" w:rsidRDefault="008F03D9" w:rsidP="008F03D9">
      <w:pPr>
        <w:spacing w:after="0" w:line="360" w:lineRule="auto"/>
        <w:jc w:val="both"/>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Informacje dodatkowe: </w:t>
      </w:r>
    </w:p>
    <w:p w:rsidR="00DC497D" w:rsidRDefault="00DC497D" w:rsidP="008F03D9">
      <w:pPr>
        <w:spacing w:after="0" w:line="360" w:lineRule="auto"/>
        <w:jc w:val="both"/>
        <w:rPr>
          <w:rFonts w:ascii="Arial" w:eastAsia="Times New Roman" w:hAnsi="Arial" w:cs="Arial"/>
          <w:b/>
          <w:bCs/>
          <w:sz w:val="24"/>
          <w:szCs w:val="24"/>
          <w:lang w:eastAsia="pl-PL"/>
        </w:rPr>
      </w:pPr>
    </w:p>
    <w:p w:rsidR="00DC497D" w:rsidRDefault="008F03D9" w:rsidP="00DC497D">
      <w:pPr>
        <w:spacing w:after="0" w:line="360" w:lineRule="auto"/>
        <w:rPr>
          <w:rFonts w:ascii="Arial" w:eastAsia="Times New Roman" w:hAnsi="Arial" w:cs="Arial"/>
          <w:b/>
          <w:bCs/>
          <w:sz w:val="24"/>
          <w:szCs w:val="24"/>
          <w:lang w:eastAsia="pl-PL"/>
        </w:rPr>
      </w:pPr>
      <w:r w:rsidRPr="008F03D9">
        <w:rPr>
          <w:rFonts w:ascii="Arial" w:eastAsia="Times New Roman" w:hAnsi="Arial" w:cs="Arial"/>
          <w:b/>
          <w:bCs/>
          <w:sz w:val="24"/>
          <w:szCs w:val="24"/>
          <w:lang w:eastAsia="pl-PL"/>
        </w:rPr>
        <w:t>IV.5) ZMIANA UMOWY</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Przewiduje się istotne zmiany postanowień zawartej umowy w stosunku do treści oferty, na podstawie której dokonano wyboru wykonawcy:</w:t>
      </w:r>
      <w:r w:rsidRPr="008F03D9">
        <w:rPr>
          <w:rFonts w:ascii="Arial" w:eastAsia="Times New Roman" w:hAnsi="Arial" w:cs="Arial"/>
          <w:sz w:val="24"/>
          <w:szCs w:val="24"/>
          <w:lang w:eastAsia="pl-PL"/>
        </w:rPr>
        <w:t xml:space="preserve"> tak </w:t>
      </w:r>
      <w:r w:rsidRPr="008F03D9">
        <w:rPr>
          <w:rFonts w:ascii="Arial" w:eastAsia="Times New Roman" w:hAnsi="Arial" w:cs="Arial"/>
          <w:sz w:val="24"/>
          <w:szCs w:val="24"/>
          <w:lang w:eastAsia="pl-PL"/>
        </w:rPr>
        <w:br/>
        <w:t xml:space="preserve">Należy wskazać zakres, charakter zmian oraz warunki wprowadzenia zmian: </w:t>
      </w:r>
      <w:r w:rsidRPr="008F03D9">
        <w:rPr>
          <w:rFonts w:ascii="Arial" w:eastAsia="Times New Roman" w:hAnsi="Arial" w:cs="Arial"/>
          <w:sz w:val="24"/>
          <w:szCs w:val="24"/>
          <w:lang w:eastAsia="pl-PL"/>
        </w:rPr>
        <w:br/>
      </w:r>
      <w:r w:rsidR="00A74EF4">
        <w:rPr>
          <w:rFonts w:ascii="Arial" w:eastAsia="Times New Roman" w:hAnsi="Arial" w:cs="Arial"/>
          <w:sz w:val="24"/>
          <w:szCs w:val="24"/>
          <w:lang w:eastAsia="pl-PL"/>
        </w:rPr>
        <w:t xml:space="preserve">1. </w:t>
      </w:r>
      <w:r w:rsidRPr="008F03D9">
        <w:rPr>
          <w:rFonts w:ascii="Arial" w:eastAsia="Times New Roman" w:hAnsi="Arial" w:cs="Arial"/>
          <w:sz w:val="24"/>
          <w:szCs w:val="24"/>
          <w:lang w:eastAsia="pl-PL"/>
        </w:rPr>
        <w:t xml:space="preserve">W zakresie zmiany terminu wykonania zamówienia, w następujących przypadkach: </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a) wystąpienie wydarzenia nieprzewidywalnego, pozostającego poza kontrolą stron niniejszej umowy, występujące po podpisaniu umowy, a powodujące niemożliwość wywiązania się z umowy w jej obecnym brzmieniu;</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b) zmian istotnych przepisów prawa Unii Europejskiej lub prawa krajowego powodujących konieczność dostosowania dokumentacji do zmiany przepisów, które </w:t>
      </w:r>
      <w:r w:rsidRPr="008F03D9">
        <w:rPr>
          <w:rFonts w:ascii="Arial" w:eastAsia="Times New Roman" w:hAnsi="Arial" w:cs="Arial"/>
          <w:sz w:val="24"/>
          <w:szCs w:val="24"/>
          <w:lang w:eastAsia="pl-PL"/>
        </w:rPr>
        <w:lastRenderedPageBreak/>
        <w:t xml:space="preserve">nastąpiły w trakcie realizacji zamówienia; </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c) niezawinionych przez Wykonawcę opóźnień w uzyskaniu wymaganych pozwoleń, uzgodnień, decyzji lub opinii innych organów, niezbędnych do uzyskania koniecznych pozwoleń; </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d) z uwagi na postęp technologiczny, zmian obowiązujących przepisów, warunków uniemożliwiających prowadzenie robót, bezpieczeństwa pracy, a także zmian wynikających z innych nieprzewidywalnych istotnych okoliczności, których wprowadzenie będzie korzystne dla Zamawiającego; </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e) wystąpienia prac zamiennych; </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f) wydłużenia terminu w związku z faktem wystąpienia zdarzeń na które strony nie mają wpływu, a które uniemożliwiają przy normalnym tempie pracy wykonanie przedmiotu umowy w terminie; </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g) wystąpienia okoliczności, których Strony umowy nie były w stanie przewidzieć pomimo zachowania należytej staranności; </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h) kolizji z robotami wykonywanymi przez podmioty trzecie lub zamawiającego w stopniu - który pomimo podjęcia działań zmierzających do przyspieszenia postępu robót – uniemożliwia ich zakończenie w terminie wskazanym w umowie. </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1.2. w pozostałym zakresie zmiany do umowy mogą dotyczyć następujących okoliczności: </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a) zmiana podwykonawców w tym podwykonawców na zasobach, których Wykonawca opierał się spełnianie warunków udziału w postępowaniu pod warunkiem, że nowy podwykonawca wykaże spełnianie warunków w zakresie nie mniejszym niż wymagane w SIWZ; </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b) wprowadzenie dodatkowego podwykonawcy pod warunkiem uzyskania zgody zamawiającego i warunków w zakresie nie mniejszym niż wymagane w SIWZ; </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c) zmiany przepisów prawa istotnych dla postanowień zawartej umowy; </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d) zmiany kluczowego personelu Wykonawcy lub Zamawiającego na skutek zdarzeń losowych, zmian kadrowo-personalnych, utraty wymaganych uprawnień, utraty stanowiska. Zmiana kluczowego personelu Wykonawcy może nastąpić wyłącznie pod warunkiem okazania uprawnień co najmniej równoważnych, </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e) wprowadzenie dodatkowego personelu Wykonawcy lub podwykonawcy z przyczyn o obiektywnym charakterze, zaakceptowanych przez Zamawiającego pod warunkiem spełnienia warunków w zakresie nie mniejszym niż wymagane w SIWZ, </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f) wprowadzenie przez Wykonawcę podwykonawcy pomimo deklaracji w ofercie </w:t>
      </w:r>
      <w:r w:rsidRPr="008F03D9">
        <w:rPr>
          <w:rFonts w:ascii="Arial" w:eastAsia="Times New Roman" w:hAnsi="Arial" w:cs="Arial"/>
          <w:sz w:val="24"/>
          <w:szCs w:val="24"/>
          <w:lang w:eastAsia="pl-PL"/>
        </w:rPr>
        <w:lastRenderedPageBreak/>
        <w:t>wykonania zamówienia siłami własnymi</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g) Zmiana wartości umowy - w przypadku, gdy zakres prac opisany w SIWZ ze względów technicznych, ekonomicznych lub </w:t>
      </w:r>
      <w:proofErr w:type="spellStart"/>
      <w:r w:rsidRPr="008F03D9">
        <w:rPr>
          <w:rFonts w:ascii="Arial" w:eastAsia="Times New Roman" w:hAnsi="Arial" w:cs="Arial"/>
          <w:sz w:val="24"/>
          <w:szCs w:val="24"/>
          <w:lang w:eastAsia="pl-PL"/>
        </w:rPr>
        <w:t>formalno</w:t>
      </w:r>
      <w:proofErr w:type="spellEnd"/>
      <w:r w:rsidRPr="008F03D9">
        <w:rPr>
          <w:rFonts w:ascii="Arial" w:eastAsia="Times New Roman" w:hAnsi="Arial" w:cs="Arial"/>
          <w:sz w:val="24"/>
          <w:szCs w:val="24"/>
          <w:lang w:eastAsia="pl-PL"/>
        </w:rPr>
        <w:t xml:space="preserve"> - prawnych nie będzie konieczny do wykonania lub nie leży w interesie Zamawiającego albo ulegnie zwiększeniu; </w:t>
      </w:r>
      <w:r w:rsidR="00A74EF4">
        <w:rPr>
          <w:rFonts w:ascii="Arial" w:eastAsia="Times New Roman" w:hAnsi="Arial" w:cs="Arial"/>
          <w:sz w:val="24"/>
          <w:szCs w:val="24"/>
          <w:lang w:eastAsia="pl-PL"/>
        </w:rPr>
        <w:br/>
      </w:r>
      <w:r w:rsidRPr="008F03D9">
        <w:rPr>
          <w:rFonts w:ascii="Arial" w:eastAsia="Times New Roman" w:hAnsi="Arial" w:cs="Arial"/>
          <w:sz w:val="24"/>
          <w:szCs w:val="24"/>
          <w:lang w:eastAsia="pl-PL"/>
        </w:rPr>
        <w:t xml:space="preserve">h) ustawowa zmiana stawki podatku VAT, której zastosowania nie będzie skutkowało zmianą wartości brutto umowy. </w:t>
      </w:r>
      <w:r w:rsidRPr="008F03D9">
        <w:rPr>
          <w:rFonts w:ascii="Arial" w:eastAsia="Times New Roman" w:hAnsi="Arial" w:cs="Arial"/>
          <w:sz w:val="24"/>
          <w:szCs w:val="24"/>
          <w:lang w:eastAsia="pl-PL"/>
        </w:rPr>
        <w:br/>
      </w:r>
    </w:p>
    <w:p w:rsidR="00DC497D" w:rsidRDefault="008F03D9" w:rsidP="00DC497D">
      <w:pPr>
        <w:spacing w:after="0" w:line="360" w:lineRule="auto"/>
        <w:rPr>
          <w:rFonts w:ascii="Arial" w:eastAsia="Times New Roman" w:hAnsi="Arial" w:cs="Arial"/>
          <w:sz w:val="24"/>
          <w:szCs w:val="24"/>
          <w:lang w:eastAsia="pl-PL"/>
        </w:rPr>
      </w:pPr>
      <w:r w:rsidRPr="008F03D9">
        <w:rPr>
          <w:rFonts w:ascii="Arial" w:eastAsia="Times New Roman" w:hAnsi="Arial" w:cs="Arial"/>
          <w:b/>
          <w:bCs/>
          <w:sz w:val="24"/>
          <w:szCs w:val="24"/>
          <w:lang w:eastAsia="pl-PL"/>
        </w:rPr>
        <w:t xml:space="preserve">IV.6) INFORMACJE ADMINISTRACYJNE </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IV.6.1) Sposób udostępniania informacji o charakterze poufnym </w:t>
      </w:r>
      <w:r w:rsidRPr="008F03D9">
        <w:rPr>
          <w:rFonts w:ascii="Arial" w:eastAsia="Times New Roman" w:hAnsi="Arial" w:cs="Arial"/>
          <w:i/>
          <w:iCs/>
          <w:sz w:val="24"/>
          <w:szCs w:val="24"/>
          <w:lang w:eastAsia="pl-PL"/>
        </w:rPr>
        <w:t xml:space="preserve">(jeżeli dotyczy): </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Środki służące ochronie informacji o charakterze poufnym</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IV.6.2) Termin składania ofert lub wniosków o dopuszczenie do udziału w postępowaniu: </w:t>
      </w:r>
      <w:r w:rsidRPr="008F03D9">
        <w:rPr>
          <w:rFonts w:ascii="Arial" w:eastAsia="Times New Roman" w:hAnsi="Arial" w:cs="Arial"/>
          <w:sz w:val="24"/>
          <w:szCs w:val="24"/>
          <w:lang w:eastAsia="pl-PL"/>
        </w:rPr>
        <w:br/>
      </w:r>
    </w:p>
    <w:p w:rsidR="00DC497D" w:rsidRDefault="008F03D9" w:rsidP="00DC497D">
      <w:pPr>
        <w:spacing w:after="0" w:line="360" w:lineRule="auto"/>
        <w:rPr>
          <w:rFonts w:ascii="Arial" w:eastAsia="Times New Roman" w:hAnsi="Arial" w:cs="Arial"/>
          <w:sz w:val="24"/>
          <w:szCs w:val="24"/>
          <w:lang w:eastAsia="pl-PL"/>
        </w:rPr>
      </w:pPr>
      <w:r w:rsidRPr="008F03D9">
        <w:rPr>
          <w:rFonts w:ascii="Arial" w:eastAsia="Times New Roman" w:hAnsi="Arial" w:cs="Arial"/>
          <w:sz w:val="24"/>
          <w:szCs w:val="24"/>
          <w:lang w:eastAsia="pl-PL"/>
        </w:rPr>
        <w:t xml:space="preserve">Data: 25/10/2016, godzina: 10:00, </w:t>
      </w:r>
      <w:r w:rsidRPr="008F03D9">
        <w:rPr>
          <w:rFonts w:ascii="Arial" w:eastAsia="Times New Roman" w:hAnsi="Arial" w:cs="Arial"/>
          <w:sz w:val="24"/>
          <w:szCs w:val="24"/>
          <w:lang w:eastAsia="pl-PL"/>
        </w:rPr>
        <w:br/>
      </w:r>
    </w:p>
    <w:p w:rsidR="00DC497D" w:rsidRDefault="008F03D9" w:rsidP="00DC497D">
      <w:pPr>
        <w:spacing w:after="0" w:line="360" w:lineRule="auto"/>
        <w:rPr>
          <w:rFonts w:ascii="Arial" w:eastAsia="Times New Roman" w:hAnsi="Arial" w:cs="Arial"/>
          <w:b/>
          <w:bCs/>
          <w:sz w:val="24"/>
          <w:szCs w:val="24"/>
          <w:lang w:eastAsia="pl-PL"/>
        </w:rPr>
      </w:pPr>
      <w:r w:rsidRPr="008F03D9">
        <w:rPr>
          <w:rFonts w:ascii="Arial" w:eastAsia="Times New Roman" w:hAnsi="Arial" w:cs="Arial"/>
          <w:sz w:val="24"/>
          <w:szCs w:val="24"/>
          <w:lang w:eastAsia="pl-PL"/>
        </w:rPr>
        <w:t xml:space="preserve">Skrócenie terminu składania wniosków, ze względu na pilną potrzebę udzielenia zamówienia (przetarg nieograniczony, przetarg ograniczony, negocjacje z ogłoszeniem): </w:t>
      </w:r>
      <w:r w:rsidRPr="008F03D9">
        <w:rPr>
          <w:rFonts w:ascii="Arial" w:eastAsia="Times New Roman" w:hAnsi="Arial" w:cs="Arial"/>
          <w:sz w:val="24"/>
          <w:szCs w:val="24"/>
          <w:lang w:eastAsia="pl-PL"/>
        </w:rPr>
        <w:br/>
        <w:t xml:space="preserve">nie </w:t>
      </w:r>
      <w:r w:rsidRPr="008F03D9">
        <w:rPr>
          <w:rFonts w:ascii="Arial" w:eastAsia="Times New Roman" w:hAnsi="Arial" w:cs="Arial"/>
          <w:sz w:val="24"/>
          <w:szCs w:val="24"/>
          <w:lang w:eastAsia="pl-PL"/>
        </w:rPr>
        <w:br/>
        <w:t xml:space="preserve">Wskazać powody: </w:t>
      </w:r>
      <w:r w:rsidRPr="008F03D9">
        <w:rPr>
          <w:rFonts w:ascii="Arial" w:eastAsia="Times New Roman" w:hAnsi="Arial" w:cs="Arial"/>
          <w:sz w:val="24"/>
          <w:szCs w:val="24"/>
          <w:lang w:eastAsia="pl-PL"/>
        </w:rPr>
        <w:br/>
      </w:r>
      <w:r w:rsidRPr="008F03D9">
        <w:rPr>
          <w:rFonts w:ascii="Arial" w:eastAsia="Times New Roman" w:hAnsi="Arial" w:cs="Arial"/>
          <w:sz w:val="24"/>
          <w:szCs w:val="24"/>
          <w:lang w:eastAsia="pl-PL"/>
        </w:rPr>
        <w:br/>
        <w:t xml:space="preserve">Język lub języki, w jakich mogą być sporządzane oferty lub wnioski o dopuszczenie do udziału w postępowaniu </w:t>
      </w:r>
      <w:r w:rsidRPr="008F03D9">
        <w:rPr>
          <w:rFonts w:ascii="Arial" w:eastAsia="Times New Roman" w:hAnsi="Arial" w:cs="Arial"/>
          <w:sz w:val="24"/>
          <w:szCs w:val="24"/>
          <w:lang w:eastAsia="pl-PL"/>
        </w:rPr>
        <w:br/>
        <w:t>&gt; Język polski</w:t>
      </w:r>
      <w:r w:rsidRPr="008F03D9">
        <w:rPr>
          <w:rFonts w:ascii="Arial" w:eastAsia="Times New Roman" w:hAnsi="Arial" w:cs="Arial"/>
          <w:sz w:val="24"/>
          <w:szCs w:val="24"/>
          <w:lang w:eastAsia="pl-PL"/>
        </w:rPr>
        <w:br/>
      </w:r>
      <w:r w:rsidRPr="008F03D9">
        <w:rPr>
          <w:rFonts w:ascii="Arial" w:eastAsia="Times New Roman" w:hAnsi="Arial" w:cs="Arial"/>
          <w:b/>
          <w:bCs/>
          <w:sz w:val="24"/>
          <w:szCs w:val="24"/>
          <w:lang w:eastAsia="pl-PL"/>
        </w:rPr>
        <w:t xml:space="preserve">IV.6.3) Termin związania ofertą: </w:t>
      </w:r>
      <w:r w:rsidRPr="008F03D9">
        <w:rPr>
          <w:rFonts w:ascii="Arial" w:eastAsia="Times New Roman" w:hAnsi="Arial" w:cs="Arial"/>
          <w:sz w:val="24"/>
          <w:szCs w:val="24"/>
          <w:lang w:eastAsia="pl-PL"/>
        </w:rPr>
        <w:t xml:space="preserve">okres w dniach: 30 (od ostatecznego terminu składania ofert) </w:t>
      </w:r>
      <w:r w:rsidRPr="008F03D9">
        <w:rPr>
          <w:rFonts w:ascii="Arial" w:eastAsia="Times New Roman" w:hAnsi="Arial" w:cs="Arial"/>
          <w:sz w:val="24"/>
          <w:szCs w:val="24"/>
          <w:lang w:eastAsia="pl-PL"/>
        </w:rPr>
        <w:br/>
      </w:r>
    </w:p>
    <w:p w:rsidR="00DC497D" w:rsidRDefault="008F03D9" w:rsidP="00DC497D">
      <w:pPr>
        <w:spacing w:after="0" w:line="360" w:lineRule="auto"/>
        <w:rPr>
          <w:rFonts w:ascii="Arial" w:eastAsia="Times New Roman" w:hAnsi="Arial" w:cs="Arial"/>
          <w:b/>
          <w:bCs/>
          <w:sz w:val="24"/>
          <w:szCs w:val="24"/>
          <w:lang w:eastAsia="pl-PL"/>
        </w:rPr>
      </w:pPr>
      <w:r w:rsidRPr="008F03D9">
        <w:rPr>
          <w:rFonts w:ascii="Arial" w:eastAsia="Times New Roman" w:hAnsi="Arial" w:cs="Arial"/>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w:t>
      </w:r>
      <w:r w:rsidRPr="008F03D9">
        <w:rPr>
          <w:rFonts w:ascii="Arial" w:eastAsia="Times New Roman" w:hAnsi="Arial" w:cs="Arial"/>
          <w:b/>
          <w:bCs/>
          <w:sz w:val="24"/>
          <w:szCs w:val="24"/>
          <w:lang w:eastAsia="pl-PL"/>
        </w:rPr>
        <w:lastRenderedPageBreak/>
        <w:t>członkowskie Europejskiego Porozumienia o Wolnym Handlu (EFTA), które miały być przeznaczone na sfinansowanie całości lub części zamówienia:</w:t>
      </w:r>
      <w:r w:rsidRPr="008F03D9">
        <w:rPr>
          <w:rFonts w:ascii="Arial" w:eastAsia="Times New Roman" w:hAnsi="Arial" w:cs="Arial"/>
          <w:sz w:val="24"/>
          <w:szCs w:val="24"/>
          <w:lang w:eastAsia="pl-PL"/>
        </w:rPr>
        <w:t xml:space="preserve"> nie </w:t>
      </w:r>
      <w:r w:rsidRPr="008F03D9">
        <w:rPr>
          <w:rFonts w:ascii="Arial" w:eastAsia="Times New Roman" w:hAnsi="Arial" w:cs="Arial"/>
          <w:sz w:val="24"/>
          <w:szCs w:val="24"/>
          <w:lang w:eastAsia="pl-PL"/>
        </w:rPr>
        <w:br/>
      </w:r>
    </w:p>
    <w:p w:rsidR="00DC497D" w:rsidRDefault="008F03D9" w:rsidP="00DC497D">
      <w:pPr>
        <w:spacing w:after="0" w:line="360" w:lineRule="auto"/>
        <w:rPr>
          <w:rFonts w:ascii="Arial" w:eastAsia="Times New Roman" w:hAnsi="Arial" w:cs="Arial"/>
          <w:b/>
          <w:bCs/>
          <w:sz w:val="24"/>
          <w:szCs w:val="24"/>
          <w:lang w:eastAsia="pl-PL"/>
        </w:rPr>
      </w:pPr>
      <w:r w:rsidRPr="008F03D9">
        <w:rPr>
          <w:rFonts w:ascii="Arial" w:eastAsia="Times New Roman" w:hAnsi="Arial" w:cs="Arial"/>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F03D9">
        <w:rPr>
          <w:rFonts w:ascii="Arial" w:eastAsia="Times New Roman" w:hAnsi="Arial" w:cs="Arial"/>
          <w:sz w:val="24"/>
          <w:szCs w:val="24"/>
          <w:lang w:eastAsia="pl-PL"/>
        </w:rPr>
        <w:t xml:space="preserve"> nie </w:t>
      </w:r>
      <w:r w:rsidRPr="008F03D9">
        <w:rPr>
          <w:rFonts w:ascii="Arial" w:eastAsia="Times New Roman" w:hAnsi="Arial" w:cs="Arial"/>
          <w:sz w:val="24"/>
          <w:szCs w:val="24"/>
          <w:lang w:eastAsia="pl-PL"/>
        </w:rPr>
        <w:br/>
      </w:r>
    </w:p>
    <w:p w:rsidR="008F03D9" w:rsidRPr="008F03D9" w:rsidRDefault="008F03D9" w:rsidP="00DC497D">
      <w:pPr>
        <w:spacing w:after="0" w:line="360" w:lineRule="auto"/>
        <w:rPr>
          <w:rFonts w:ascii="Arial" w:eastAsia="Times New Roman" w:hAnsi="Arial" w:cs="Arial"/>
          <w:sz w:val="24"/>
          <w:szCs w:val="24"/>
          <w:lang w:eastAsia="pl-PL"/>
        </w:rPr>
      </w:pPr>
      <w:r w:rsidRPr="008F03D9">
        <w:rPr>
          <w:rFonts w:ascii="Arial" w:eastAsia="Times New Roman" w:hAnsi="Arial" w:cs="Arial"/>
          <w:b/>
          <w:bCs/>
          <w:sz w:val="24"/>
          <w:szCs w:val="24"/>
          <w:lang w:eastAsia="pl-PL"/>
        </w:rPr>
        <w:t>IV.6.6) Informacje dodatkowe:</w:t>
      </w:r>
      <w:r w:rsidRPr="008F03D9">
        <w:rPr>
          <w:rFonts w:ascii="Arial" w:eastAsia="Times New Roman" w:hAnsi="Arial" w:cs="Arial"/>
          <w:sz w:val="24"/>
          <w:szCs w:val="24"/>
          <w:lang w:eastAsia="pl-PL"/>
        </w:rPr>
        <w:br/>
        <w:t xml:space="preserve">Przed zawarciem umowy Wykonawca zobowiązany jest do wniesienia zabezpieczenia należytego wykonania umowy na sumę stanowiącą 10% ceny całkowitej podanej w ofercie. </w:t>
      </w:r>
    </w:p>
    <w:p w:rsidR="008F03D9" w:rsidRPr="008F03D9" w:rsidRDefault="008F03D9" w:rsidP="008F03D9">
      <w:pPr>
        <w:spacing w:after="0" w:line="360" w:lineRule="auto"/>
        <w:jc w:val="both"/>
        <w:rPr>
          <w:rFonts w:ascii="Arial" w:eastAsia="Times New Roman" w:hAnsi="Arial" w:cs="Arial"/>
          <w:sz w:val="24"/>
          <w:szCs w:val="24"/>
          <w:lang w:eastAsia="pl-PL"/>
        </w:rPr>
      </w:pPr>
    </w:p>
    <w:p w:rsidR="00863457" w:rsidRPr="008F03D9" w:rsidRDefault="000148B9" w:rsidP="008F03D9">
      <w:pPr>
        <w:spacing w:after="0" w:line="360" w:lineRule="auto"/>
        <w:jc w:val="both"/>
        <w:rPr>
          <w:rFonts w:ascii="Arial" w:hAnsi="Arial" w:cs="Arial"/>
        </w:rPr>
      </w:pPr>
    </w:p>
    <w:sectPr w:rsidR="00863457" w:rsidRPr="008F03D9" w:rsidSect="008F03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B9" w:rsidRDefault="000148B9" w:rsidP="002F0F89">
      <w:pPr>
        <w:spacing w:after="0" w:line="240" w:lineRule="auto"/>
      </w:pPr>
      <w:r>
        <w:separator/>
      </w:r>
    </w:p>
  </w:endnote>
  <w:endnote w:type="continuationSeparator" w:id="0">
    <w:p w:rsidR="000148B9" w:rsidRDefault="000148B9" w:rsidP="002F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89" w:rsidRDefault="002F0F8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942947"/>
      <w:docPartObj>
        <w:docPartGallery w:val="Page Numbers (Bottom of Page)"/>
        <w:docPartUnique/>
      </w:docPartObj>
    </w:sdtPr>
    <w:sdtContent>
      <w:bookmarkStart w:id="0" w:name="_GoBack" w:displacedByCustomXml="prev"/>
      <w:bookmarkEnd w:id="0" w:displacedByCustomXml="prev"/>
      <w:p w:rsidR="002F0F89" w:rsidRDefault="002F0F89">
        <w:pPr>
          <w:pStyle w:val="Stopka"/>
          <w:jc w:val="center"/>
        </w:pPr>
        <w:r>
          <w:fldChar w:fldCharType="begin"/>
        </w:r>
        <w:r>
          <w:instrText>PAGE   \* MERGEFORMAT</w:instrText>
        </w:r>
        <w:r>
          <w:fldChar w:fldCharType="separate"/>
        </w:r>
        <w:r>
          <w:rPr>
            <w:noProof/>
          </w:rPr>
          <w:t>15</w:t>
        </w:r>
        <w:r>
          <w:fldChar w:fldCharType="end"/>
        </w:r>
      </w:p>
    </w:sdtContent>
  </w:sdt>
  <w:p w:rsidR="002F0F89" w:rsidRDefault="002F0F8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89" w:rsidRDefault="002F0F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B9" w:rsidRDefault="000148B9" w:rsidP="002F0F89">
      <w:pPr>
        <w:spacing w:after="0" w:line="240" w:lineRule="auto"/>
      </w:pPr>
      <w:r>
        <w:separator/>
      </w:r>
    </w:p>
  </w:footnote>
  <w:footnote w:type="continuationSeparator" w:id="0">
    <w:p w:rsidR="000148B9" w:rsidRDefault="000148B9" w:rsidP="002F0F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89" w:rsidRDefault="002F0F8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89" w:rsidRDefault="002F0F8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89" w:rsidRDefault="002F0F8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F3"/>
    <w:rsid w:val="000148B9"/>
    <w:rsid w:val="002F0F89"/>
    <w:rsid w:val="00754B18"/>
    <w:rsid w:val="00832118"/>
    <w:rsid w:val="008F03D9"/>
    <w:rsid w:val="0091417D"/>
    <w:rsid w:val="00A74EF4"/>
    <w:rsid w:val="00AA74B2"/>
    <w:rsid w:val="00DC497D"/>
    <w:rsid w:val="00DF36F3"/>
    <w:rsid w:val="00E36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310C4-FACB-4E82-8084-83933768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03D9"/>
    <w:pPr>
      <w:ind w:left="720"/>
      <w:contextualSpacing/>
    </w:pPr>
  </w:style>
  <w:style w:type="paragraph" w:styleId="Nagwek">
    <w:name w:val="header"/>
    <w:basedOn w:val="Normalny"/>
    <w:link w:val="NagwekZnak"/>
    <w:uiPriority w:val="99"/>
    <w:unhideWhenUsed/>
    <w:rsid w:val="002F0F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0F89"/>
  </w:style>
  <w:style w:type="paragraph" w:styleId="Stopka">
    <w:name w:val="footer"/>
    <w:basedOn w:val="Normalny"/>
    <w:link w:val="StopkaZnak"/>
    <w:uiPriority w:val="99"/>
    <w:unhideWhenUsed/>
    <w:rsid w:val="002F0F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0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389814">
      <w:bodyDiv w:val="1"/>
      <w:marLeft w:val="0"/>
      <w:marRight w:val="0"/>
      <w:marTop w:val="0"/>
      <w:marBottom w:val="0"/>
      <w:divBdr>
        <w:top w:val="none" w:sz="0" w:space="0" w:color="auto"/>
        <w:left w:val="none" w:sz="0" w:space="0" w:color="auto"/>
        <w:bottom w:val="none" w:sz="0" w:space="0" w:color="auto"/>
        <w:right w:val="none" w:sz="0" w:space="0" w:color="auto"/>
      </w:divBdr>
      <w:divsChild>
        <w:div w:id="17779283">
          <w:marLeft w:val="0"/>
          <w:marRight w:val="0"/>
          <w:marTop w:val="0"/>
          <w:marBottom w:val="0"/>
          <w:divBdr>
            <w:top w:val="none" w:sz="0" w:space="0" w:color="auto"/>
            <w:left w:val="none" w:sz="0" w:space="0" w:color="auto"/>
            <w:bottom w:val="none" w:sz="0" w:space="0" w:color="auto"/>
            <w:right w:val="none" w:sz="0" w:space="0" w:color="auto"/>
          </w:divBdr>
          <w:divsChild>
            <w:div w:id="310599058">
              <w:marLeft w:val="0"/>
              <w:marRight w:val="0"/>
              <w:marTop w:val="0"/>
              <w:marBottom w:val="0"/>
              <w:divBdr>
                <w:top w:val="none" w:sz="0" w:space="0" w:color="auto"/>
                <w:left w:val="none" w:sz="0" w:space="0" w:color="auto"/>
                <w:bottom w:val="none" w:sz="0" w:space="0" w:color="auto"/>
                <w:right w:val="none" w:sz="0" w:space="0" w:color="auto"/>
              </w:divBdr>
            </w:div>
            <w:div w:id="1071392291">
              <w:marLeft w:val="0"/>
              <w:marRight w:val="0"/>
              <w:marTop w:val="0"/>
              <w:marBottom w:val="0"/>
              <w:divBdr>
                <w:top w:val="none" w:sz="0" w:space="0" w:color="auto"/>
                <w:left w:val="none" w:sz="0" w:space="0" w:color="auto"/>
                <w:bottom w:val="none" w:sz="0" w:space="0" w:color="auto"/>
                <w:right w:val="none" w:sz="0" w:space="0" w:color="auto"/>
              </w:divBdr>
            </w:div>
            <w:div w:id="782111455">
              <w:marLeft w:val="0"/>
              <w:marRight w:val="0"/>
              <w:marTop w:val="0"/>
              <w:marBottom w:val="0"/>
              <w:divBdr>
                <w:top w:val="none" w:sz="0" w:space="0" w:color="auto"/>
                <w:left w:val="none" w:sz="0" w:space="0" w:color="auto"/>
                <w:bottom w:val="none" w:sz="0" w:space="0" w:color="auto"/>
                <w:right w:val="none" w:sz="0" w:space="0" w:color="auto"/>
              </w:divBdr>
            </w:div>
            <w:div w:id="1555309551">
              <w:marLeft w:val="0"/>
              <w:marRight w:val="0"/>
              <w:marTop w:val="0"/>
              <w:marBottom w:val="0"/>
              <w:divBdr>
                <w:top w:val="none" w:sz="0" w:space="0" w:color="auto"/>
                <w:left w:val="none" w:sz="0" w:space="0" w:color="auto"/>
                <w:bottom w:val="none" w:sz="0" w:space="0" w:color="auto"/>
                <w:right w:val="none" w:sz="0" w:space="0" w:color="auto"/>
              </w:divBdr>
              <w:divsChild>
                <w:div w:id="59251226">
                  <w:marLeft w:val="0"/>
                  <w:marRight w:val="0"/>
                  <w:marTop w:val="0"/>
                  <w:marBottom w:val="0"/>
                  <w:divBdr>
                    <w:top w:val="none" w:sz="0" w:space="0" w:color="auto"/>
                    <w:left w:val="none" w:sz="0" w:space="0" w:color="auto"/>
                    <w:bottom w:val="none" w:sz="0" w:space="0" w:color="auto"/>
                    <w:right w:val="none" w:sz="0" w:space="0" w:color="auto"/>
                  </w:divBdr>
                </w:div>
              </w:divsChild>
            </w:div>
            <w:div w:id="1867324430">
              <w:marLeft w:val="0"/>
              <w:marRight w:val="0"/>
              <w:marTop w:val="0"/>
              <w:marBottom w:val="0"/>
              <w:divBdr>
                <w:top w:val="none" w:sz="0" w:space="0" w:color="auto"/>
                <w:left w:val="none" w:sz="0" w:space="0" w:color="auto"/>
                <w:bottom w:val="none" w:sz="0" w:space="0" w:color="auto"/>
                <w:right w:val="none" w:sz="0" w:space="0" w:color="auto"/>
              </w:divBdr>
              <w:divsChild>
                <w:div w:id="725954920">
                  <w:marLeft w:val="0"/>
                  <w:marRight w:val="0"/>
                  <w:marTop w:val="0"/>
                  <w:marBottom w:val="0"/>
                  <w:divBdr>
                    <w:top w:val="none" w:sz="0" w:space="0" w:color="auto"/>
                    <w:left w:val="none" w:sz="0" w:space="0" w:color="auto"/>
                    <w:bottom w:val="none" w:sz="0" w:space="0" w:color="auto"/>
                    <w:right w:val="none" w:sz="0" w:space="0" w:color="auto"/>
                  </w:divBdr>
                </w:div>
              </w:divsChild>
            </w:div>
            <w:div w:id="1726832498">
              <w:marLeft w:val="0"/>
              <w:marRight w:val="0"/>
              <w:marTop w:val="0"/>
              <w:marBottom w:val="0"/>
              <w:divBdr>
                <w:top w:val="none" w:sz="0" w:space="0" w:color="auto"/>
                <w:left w:val="none" w:sz="0" w:space="0" w:color="auto"/>
                <w:bottom w:val="none" w:sz="0" w:space="0" w:color="auto"/>
                <w:right w:val="none" w:sz="0" w:space="0" w:color="auto"/>
              </w:divBdr>
              <w:divsChild>
                <w:div w:id="1657493245">
                  <w:marLeft w:val="0"/>
                  <w:marRight w:val="0"/>
                  <w:marTop w:val="0"/>
                  <w:marBottom w:val="0"/>
                  <w:divBdr>
                    <w:top w:val="none" w:sz="0" w:space="0" w:color="auto"/>
                    <w:left w:val="none" w:sz="0" w:space="0" w:color="auto"/>
                    <w:bottom w:val="none" w:sz="0" w:space="0" w:color="auto"/>
                    <w:right w:val="none" w:sz="0" w:space="0" w:color="auto"/>
                  </w:divBdr>
                </w:div>
                <w:div w:id="1443770692">
                  <w:marLeft w:val="0"/>
                  <w:marRight w:val="0"/>
                  <w:marTop w:val="0"/>
                  <w:marBottom w:val="0"/>
                  <w:divBdr>
                    <w:top w:val="none" w:sz="0" w:space="0" w:color="auto"/>
                    <w:left w:val="none" w:sz="0" w:space="0" w:color="auto"/>
                    <w:bottom w:val="none" w:sz="0" w:space="0" w:color="auto"/>
                    <w:right w:val="none" w:sz="0" w:space="0" w:color="auto"/>
                  </w:divBdr>
                </w:div>
                <w:div w:id="323627309">
                  <w:marLeft w:val="0"/>
                  <w:marRight w:val="0"/>
                  <w:marTop w:val="0"/>
                  <w:marBottom w:val="0"/>
                  <w:divBdr>
                    <w:top w:val="none" w:sz="0" w:space="0" w:color="auto"/>
                    <w:left w:val="none" w:sz="0" w:space="0" w:color="auto"/>
                    <w:bottom w:val="none" w:sz="0" w:space="0" w:color="auto"/>
                    <w:right w:val="none" w:sz="0" w:space="0" w:color="auto"/>
                  </w:divBdr>
                </w:div>
                <w:div w:id="1078748066">
                  <w:marLeft w:val="0"/>
                  <w:marRight w:val="0"/>
                  <w:marTop w:val="0"/>
                  <w:marBottom w:val="0"/>
                  <w:divBdr>
                    <w:top w:val="none" w:sz="0" w:space="0" w:color="auto"/>
                    <w:left w:val="none" w:sz="0" w:space="0" w:color="auto"/>
                    <w:bottom w:val="none" w:sz="0" w:space="0" w:color="auto"/>
                    <w:right w:val="none" w:sz="0" w:space="0" w:color="auto"/>
                  </w:divBdr>
                </w:div>
              </w:divsChild>
            </w:div>
            <w:div w:id="60443450">
              <w:marLeft w:val="0"/>
              <w:marRight w:val="0"/>
              <w:marTop w:val="0"/>
              <w:marBottom w:val="0"/>
              <w:divBdr>
                <w:top w:val="none" w:sz="0" w:space="0" w:color="auto"/>
                <w:left w:val="none" w:sz="0" w:space="0" w:color="auto"/>
                <w:bottom w:val="none" w:sz="0" w:space="0" w:color="auto"/>
                <w:right w:val="none" w:sz="0" w:space="0" w:color="auto"/>
              </w:divBdr>
              <w:divsChild>
                <w:div w:id="880634729">
                  <w:marLeft w:val="0"/>
                  <w:marRight w:val="0"/>
                  <w:marTop w:val="0"/>
                  <w:marBottom w:val="0"/>
                  <w:divBdr>
                    <w:top w:val="none" w:sz="0" w:space="0" w:color="auto"/>
                    <w:left w:val="none" w:sz="0" w:space="0" w:color="auto"/>
                    <w:bottom w:val="none" w:sz="0" w:space="0" w:color="auto"/>
                    <w:right w:val="none" w:sz="0" w:space="0" w:color="auto"/>
                  </w:divBdr>
                </w:div>
                <w:div w:id="876965421">
                  <w:marLeft w:val="0"/>
                  <w:marRight w:val="0"/>
                  <w:marTop w:val="0"/>
                  <w:marBottom w:val="0"/>
                  <w:divBdr>
                    <w:top w:val="none" w:sz="0" w:space="0" w:color="auto"/>
                    <w:left w:val="none" w:sz="0" w:space="0" w:color="auto"/>
                    <w:bottom w:val="none" w:sz="0" w:space="0" w:color="auto"/>
                    <w:right w:val="none" w:sz="0" w:space="0" w:color="auto"/>
                  </w:divBdr>
                </w:div>
                <w:div w:id="1297567624">
                  <w:marLeft w:val="0"/>
                  <w:marRight w:val="0"/>
                  <w:marTop w:val="0"/>
                  <w:marBottom w:val="0"/>
                  <w:divBdr>
                    <w:top w:val="none" w:sz="0" w:space="0" w:color="auto"/>
                    <w:left w:val="none" w:sz="0" w:space="0" w:color="auto"/>
                    <w:bottom w:val="none" w:sz="0" w:space="0" w:color="auto"/>
                    <w:right w:val="none" w:sz="0" w:space="0" w:color="auto"/>
                  </w:divBdr>
                </w:div>
                <w:div w:id="1178495438">
                  <w:marLeft w:val="0"/>
                  <w:marRight w:val="0"/>
                  <w:marTop w:val="0"/>
                  <w:marBottom w:val="0"/>
                  <w:divBdr>
                    <w:top w:val="none" w:sz="0" w:space="0" w:color="auto"/>
                    <w:left w:val="none" w:sz="0" w:space="0" w:color="auto"/>
                    <w:bottom w:val="none" w:sz="0" w:space="0" w:color="auto"/>
                    <w:right w:val="none" w:sz="0" w:space="0" w:color="auto"/>
                  </w:divBdr>
                </w:div>
                <w:div w:id="522675377">
                  <w:marLeft w:val="0"/>
                  <w:marRight w:val="0"/>
                  <w:marTop w:val="0"/>
                  <w:marBottom w:val="0"/>
                  <w:divBdr>
                    <w:top w:val="none" w:sz="0" w:space="0" w:color="auto"/>
                    <w:left w:val="none" w:sz="0" w:space="0" w:color="auto"/>
                    <w:bottom w:val="none" w:sz="0" w:space="0" w:color="auto"/>
                    <w:right w:val="none" w:sz="0" w:space="0" w:color="auto"/>
                  </w:divBdr>
                </w:div>
                <w:div w:id="1987661967">
                  <w:marLeft w:val="0"/>
                  <w:marRight w:val="0"/>
                  <w:marTop w:val="0"/>
                  <w:marBottom w:val="0"/>
                  <w:divBdr>
                    <w:top w:val="none" w:sz="0" w:space="0" w:color="auto"/>
                    <w:left w:val="none" w:sz="0" w:space="0" w:color="auto"/>
                    <w:bottom w:val="none" w:sz="0" w:space="0" w:color="auto"/>
                    <w:right w:val="none" w:sz="0" w:space="0" w:color="auto"/>
                  </w:divBdr>
                </w:div>
                <w:div w:id="720519923">
                  <w:marLeft w:val="0"/>
                  <w:marRight w:val="0"/>
                  <w:marTop w:val="0"/>
                  <w:marBottom w:val="0"/>
                  <w:divBdr>
                    <w:top w:val="none" w:sz="0" w:space="0" w:color="auto"/>
                    <w:left w:val="none" w:sz="0" w:space="0" w:color="auto"/>
                    <w:bottom w:val="none" w:sz="0" w:space="0" w:color="auto"/>
                    <w:right w:val="none" w:sz="0" w:space="0" w:color="auto"/>
                  </w:divBdr>
                </w:div>
              </w:divsChild>
            </w:div>
            <w:div w:id="933823278">
              <w:marLeft w:val="0"/>
              <w:marRight w:val="0"/>
              <w:marTop w:val="0"/>
              <w:marBottom w:val="0"/>
              <w:divBdr>
                <w:top w:val="none" w:sz="0" w:space="0" w:color="auto"/>
                <w:left w:val="none" w:sz="0" w:space="0" w:color="auto"/>
                <w:bottom w:val="none" w:sz="0" w:space="0" w:color="auto"/>
                <w:right w:val="none" w:sz="0" w:space="0" w:color="auto"/>
              </w:divBdr>
              <w:divsChild>
                <w:div w:id="275797482">
                  <w:marLeft w:val="0"/>
                  <w:marRight w:val="0"/>
                  <w:marTop w:val="0"/>
                  <w:marBottom w:val="0"/>
                  <w:divBdr>
                    <w:top w:val="none" w:sz="0" w:space="0" w:color="auto"/>
                    <w:left w:val="none" w:sz="0" w:space="0" w:color="auto"/>
                    <w:bottom w:val="none" w:sz="0" w:space="0" w:color="auto"/>
                    <w:right w:val="none" w:sz="0" w:space="0" w:color="auto"/>
                  </w:divBdr>
                </w:div>
                <w:div w:id="55400099">
                  <w:marLeft w:val="0"/>
                  <w:marRight w:val="0"/>
                  <w:marTop w:val="0"/>
                  <w:marBottom w:val="0"/>
                  <w:divBdr>
                    <w:top w:val="none" w:sz="0" w:space="0" w:color="auto"/>
                    <w:left w:val="none" w:sz="0" w:space="0" w:color="auto"/>
                    <w:bottom w:val="none" w:sz="0" w:space="0" w:color="auto"/>
                    <w:right w:val="none" w:sz="0" w:space="0" w:color="auto"/>
                  </w:divBdr>
                </w:div>
                <w:div w:id="1469585951">
                  <w:marLeft w:val="0"/>
                  <w:marRight w:val="0"/>
                  <w:marTop w:val="0"/>
                  <w:marBottom w:val="0"/>
                  <w:divBdr>
                    <w:top w:val="none" w:sz="0" w:space="0" w:color="auto"/>
                    <w:left w:val="none" w:sz="0" w:space="0" w:color="auto"/>
                    <w:bottom w:val="none" w:sz="0" w:space="0" w:color="auto"/>
                    <w:right w:val="none" w:sz="0" w:space="0" w:color="auto"/>
                  </w:divBdr>
                </w:div>
              </w:divsChild>
            </w:div>
            <w:div w:id="645820999">
              <w:marLeft w:val="0"/>
              <w:marRight w:val="0"/>
              <w:marTop w:val="0"/>
              <w:marBottom w:val="0"/>
              <w:divBdr>
                <w:top w:val="none" w:sz="0" w:space="0" w:color="auto"/>
                <w:left w:val="none" w:sz="0" w:space="0" w:color="auto"/>
                <w:bottom w:val="none" w:sz="0" w:space="0" w:color="auto"/>
                <w:right w:val="none" w:sz="0" w:space="0" w:color="auto"/>
              </w:divBdr>
              <w:divsChild>
                <w:div w:id="183981404">
                  <w:marLeft w:val="0"/>
                  <w:marRight w:val="0"/>
                  <w:marTop w:val="0"/>
                  <w:marBottom w:val="0"/>
                  <w:divBdr>
                    <w:top w:val="none" w:sz="0" w:space="0" w:color="auto"/>
                    <w:left w:val="none" w:sz="0" w:space="0" w:color="auto"/>
                    <w:bottom w:val="none" w:sz="0" w:space="0" w:color="auto"/>
                    <w:right w:val="none" w:sz="0" w:space="0" w:color="auto"/>
                  </w:divBdr>
                </w:div>
                <w:div w:id="1209222127">
                  <w:marLeft w:val="0"/>
                  <w:marRight w:val="0"/>
                  <w:marTop w:val="0"/>
                  <w:marBottom w:val="0"/>
                  <w:divBdr>
                    <w:top w:val="none" w:sz="0" w:space="0" w:color="auto"/>
                    <w:left w:val="none" w:sz="0" w:space="0" w:color="auto"/>
                    <w:bottom w:val="none" w:sz="0" w:space="0" w:color="auto"/>
                    <w:right w:val="none" w:sz="0" w:space="0" w:color="auto"/>
                  </w:divBdr>
                </w:div>
                <w:div w:id="1245337632">
                  <w:marLeft w:val="0"/>
                  <w:marRight w:val="0"/>
                  <w:marTop w:val="0"/>
                  <w:marBottom w:val="0"/>
                  <w:divBdr>
                    <w:top w:val="none" w:sz="0" w:space="0" w:color="auto"/>
                    <w:left w:val="none" w:sz="0" w:space="0" w:color="auto"/>
                    <w:bottom w:val="none" w:sz="0" w:space="0" w:color="auto"/>
                    <w:right w:val="none" w:sz="0" w:space="0" w:color="auto"/>
                  </w:divBdr>
                </w:div>
                <w:div w:id="1523935654">
                  <w:marLeft w:val="0"/>
                  <w:marRight w:val="0"/>
                  <w:marTop w:val="0"/>
                  <w:marBottom w:val="0"/>
                  <w:divBdr>
                    <w:top w:val="none" w:sz="0" w:space="0" w:color="auto"/>
                    <w:left w:val="none" w:sz="0" w:space="0" w:color="auto"/>
                    <w:bottom w:val="none" w:sz="0" w:space="0" w:color="auto"/>
                    <w:right w:val="none" w:sz="0" w:space="0" w:color="auto"/>
                  </w:divBdr>
                </w:div>
                <w:div w:id="560753092">
                  <w:marLeft w:val="0"/>
                  <w:marRight w:val="0"/>
                  <w:marTop w:val="0"/>
                  <w:marBottom w:val="0"/>
                  <w:divBdr>
                    <w:top w:val="none" w:sz="0" w:space="0" w:color="auto"/>
                    <w:left w:val="none" w:sz="0" w:space="0" w:color="auto"/>
                    <w:bottom w:val="none" w:sz="0" w:space="0" w:color="auto"/>
                    <w:right w:val="none" w:sz="0" w:space="0" w:color="auto"/>
                  </w:divBdr>
                </w:div>
                <w:div w:id="437339092">
                  <w:marLeft w:val="0"/>
                  <w:marRight w:val="0"/>
                  <w:marTop w:val="0"/>
                  <w:marBottom w:val="0"/>
                  <w:divBdr>
                    <w:top w:val="none" w:sz="0" w:space="0" w:color="auto"/>
                    <w:left w:val="none" w:sz="0" w:space="0" w:color="auto"/>
                    <w:bottom w:val="none" w:sz="0" w:space="0" w:color="auto"/>
                    <w:right w:val="none" w:sz="0" w:space="0" w:color="auto"/>
                  </w:divBdr>
                </w:div>
              </w:divsChild>
            </w:div>
            <w:div w:id="1516921176">
              <w:marLeft w:val="0"/>
              <w:marRight w:val="0"/>
              <w:marTop w:val="0"/>
              <w:marBottom w:val="0"/>
              <w:divBdr>
                <w:top w:val="none" w:sz="0" w:space="0" w:color="auto"/>
                <w:left w:val="none" w:sz="0" w:space="0" w:color="auto"/>
                <w:bottom w:val="none" w:sz="0" w:space="0" w:color="auto"/>
                <w:right w:val="none" w:sz="0" w:space="0" w:color="auto"/>
              </w:divBdr>
              <w:divsChild>
                <w:div w:id="1158807987">
                  <w:marLeft w:val="0"/>
                  <w:marRight w:val="0"/>
                  <w:marTop w:val="0"/>
                  <w:marBottom w:val="0"/>
                  <w:divBdr>
                    <w:top w:val="none" w:sz="0" w:space="0" w:color="auto"/>
                    <w:left w:val="none" w:sz="0" w:space="0" w:color="auto"/>
                    <w:bottom w:val="none" w:sz="0" w:space="0" w:color="auto"/>
                    <w:right w:val="none" w:sz="0" w:space="0" w:color="auto"/>
                  </w:divBdr>
                </w:div>
                <w:div w:id="771432852">
                  <w:marLeft w:val="0"/>
                  <w:marRight w:val="0"/>
                  <w:marTop w:val="0"/>
                  <w:marBottom w:val="0"/>
                  <w:divBdr>
                    <w:top w:val="none" w:sz="0" w:space="0" w:color="auto"/>
                    <w:left w:val="none" w:sz="0" w:space="0" w:color="auto"/>
                    <w:bottom w:val="none" w:sz="0" w:space="0" w:color="auto"/>
                    <w:right w:val="none" w:sz="0" w:space="0" w:color="auto"/>
                  </w:divBdr>
                </w:div>
                <w:div w:id="1294602617">
                  <w:marLeft w:val="0"/>
                  <w:marRight w:val="0"/>
                  <w:marTop w:val="0"/>
                  <w:marBottom w:val="0"/>
                  <w:divBdr>
                    <w:top w:val="none" w:sz="0" w:space="0" w:color="auto"/>
                    <w:left w:val="none" w:sz="0" w:space="0" w:color="auto"/>
                    <w:bottom w:val="none" w:sz="0" w:space="0" w:color="auto"/>
                    <w:right w:val="none" w:sz="0" w:space="0" w:color="auto"/>
                  </w:divBdr>
                </w:div>
                <w:div w:id="1462311033">
                  <w:marLeft w:val="0"/>
                  <w:marRight w:val="0"/>
                  <w:marTop w:val="0"/>
                  <w:marBottom w:val="0"/>
                  <w:divBdr>
                    <w:top w:val="none" w:sz="0" w:space="0" w:color="auto"/>
                    <w:left w:val="none" w:sz="0" w:space="0" w:color="auto"/>
                    <w:bottom w:val="none" w:sz="0" w:space="0" w:color="auto"/>
                    <w:right w:val="none" w:sz="0" w:space="0" w:color="auto"/>
                  </w:divBdr>
                </w:div>
                <w:div w:id="1494637654">
                  <w:marLeft w:val="0"/>
                  <w:marRight w:val="0"/>
                  <w:marTop w:val="0"/>
                  <w:marBottom w:val="0"/>
                  <w:divBdr>
                    <w:top w:val="none" w:sz="0" w:space="0" w:color="auto"/>
                    <w:left w:val="none" w:sz="0" w:space="0" w:color="auto"/>
                    <w:bottom w:val="none" w:sz="0" w:space="0" w:color="auto"/>
                    <w:right w:val="none" w:sz="0" w:space="0" w:color="auto"/>
                  </w:divBdr>
                </w:div>
                <w:div w:id="1670325730">
                  <w:marLeft w:val="0"/>
                  <w:marRight w:val="0"/>
                  <w:marTop w:val="0"/>
                  <w:marBottom w:val="0"/>
                  <w:divBdr>
                    <w:top w:val="none" w:sz="0" w:space="0" w:color="auto"/>
                    <w:left w:val="none" w:sz="0" w:space="0" w:color="auto"/>
                    <w:bottom w:val="none" w:sz="0" w:space="0" w:color="auto"/>
                    <w:right w:val="none" w:sz="0" w:space="0" w:color="auto"/>
                  </w:divBdr>
                </w:div>
                <w:div w:id="1398698326">
                  <w:marLeft w:val="0"/>
                  <w:marRight w:val="0"/>
                  <w:marTop w:val="0"/>
                  <w:marBottom w:val="0"/>
                  <w:divBdr>
                    <w:top w:val="none" w:sz="0" w:space="0" w:color="auto"/>
                    <w:left w:val="none" w:sz="0" w:space="0" w:color="auto"/>
                    <w:bottom w:val="none" w:sz="0" w:space="0" w:color="auto"/>
                    <w:right w:val="none" w:sz="0" w:space="0" w:color="auto"/>
                  </w:divBdr>
                </w:div>
                <w:div w:id="446699312">
                  <w:marLeft w:val="0"/>
                  <w:marRight w:val="0"/>
                  <w:marTop w:val="0"/>
                  <w:marBottom w:val="0"/>
                  <w:divBdr>
                    <w:top w:val="none" w:sz="0" w:space="0" w:color="auto"/>
                    <w:left w:val="none" w:sz="0" w:space="0" w:color="auto"/>
                    <w:bottom w:val="none" w:sz="0" w:space="0" w:color="auto"/>
                    <w:right w:val="none" w:sz="0" w:space="0" w:color="auto"/>
                  </w:divBdr>
                </w:div>
                <w:div w:id="12438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4971</Words>
  <Characters>29832</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Poprawa</dc:creator>
  <cp:keywords/>
  <dc:description/>
  <cp:lastModifiedBy>Katarzyna Poprawa</cp:lastModifiedBy>
  <cp:revision>7</cp:revision>
  <dcterms:created xsi:type="dcterms:W3CDTF">2016-10-14T11:08:00Z</dcterms:created>
  <dcterms:modified xsi:type="dcterms:W3CDTF">2016-10-14T11:27:00Z</dcterms:modified>
</cp:coreProperties>
</file>