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BC33F1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„Sukcesywne</w:t>
      </w:r>
      <w:r w:rsidR="008C3663" w:rsidRPr="00111B58">
        <w:rPr>
          <w:rFonts w:asciiTheme="minorHAnsi" w:hAnsiTheme="minorHAnsi"/>
          <w:b/>
          <w:i/>
        </w:rPr>
        <w:t xml:space="preserve"> dosta</w:t>
      </w:r>
      <w:r>
        <w:rPr>
          <w:rFonts w:asciiTheme="minorHAnsi" w:hAnsiTheme="minorHAnsi"/>
          <w:b/>
          <w:i/>
        </w:rPr>
        <w:t>wy narzędzi</w:t>
      </w:r>
      <w:r w:rsidR="00200288">
        <w:rPr>
          <w:rFonts w:asciiTheme="minorHAnsi" w:hAnsiTheme="minorHAnsi"/>
          <w:b/>
          <w:i/>
        </w:rPr>
        <w:t xml:space="preserve"> dla Muzeum Górnictwa Węglowego w Zabrzu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FD" w:rsidRDefault="00DF18FD" w:rsidP="00B70BF0">
      <w:r>
        <w:separator/>
      </w:r>
    </w:p>
  </w:endnote>
  <w:endnote w:type="continuationSeparator" w:id="0">
    <w:p w:rsidR="00DF18FD" w:rsidRDefault="00DF18FD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A629A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FD" w:rsidRDefault="00DF18FD" w:rsidP="00B70BF0">
      <w:r>
        <w:separator/>
      </w:r>
    </w:p>
  </w:footnote>
  <w:footnote w:type="continuationSeparator" w:id="0">
    <w:p w:rsidR="00DF18FD" w:rsidRDefault="00DF18FD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44D74"/>
    <w:rsid w:val="0019663C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629A1"/>
    <w:rsid w:val="00AD7E89"/>
    <w:rsid w:val="00AF2842"/>
    <w:rsid w:val="00B047CB"/>
    <w:rsid w:val="00B22A4B"/>
    <w:rsid w:val="00B44993"/>
    <w:rsid w:val="00B530A3"/>
    <w:rsid w:val="00B70BF0"/>
    <w:rsid w:val="00BA1982"/>
    <w:rsid w:val="00BC33F1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DF18FD"/>
    <w:rsid w:val="00E00AD0"/>
    <w:rsid w:val="00E31AC8"/>
    <w:rsid w:val="00E33BBE"/>
    <w:rsid w:val="00E40F2D"/>
    <w:rsid w:val="00E63A58"/>
    <w:rsid w:val="00E84138"/>
    <w:rsid w:val="00E96AD2"/>
    <w:rsid w:val="00EA2078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2017-06-05T10:06:00Z</dcterms:created>
  <dcterms:modified xsi:type="dcterms:W3CDTF">2017-06-05T10:06:00Z</dcterms:modified>
</cp:coreProperties>
</file>