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B0" w:rsidRDefault="009947B0" w:rsidP="006E3F7F">
      <w:pPr>
        <w:rPr>
          <w:rFonts w:ascii="Arial" w:hAnsi="Arial" w:cs="Arial"/>
          <w:b/>
          <w:bCs/>
        </w:rPr>
      </w:pPr>
    </w:p>
    <w:p w:rsidR="006E3F7F" w:rsidRPr="00EF4BE6" w:rsidRDefault="006E3F7F" w:rsidP="006E3F7F">
      <w:pPr>
        <w:rPr>
          <w:rFonts w:ascii="Arial" w:hAnsi="Arial" w:cs="Arial"/>
          <w:b/>
          <w:bCs/>
        </w:rPr>
      </w:pPr>
    </w:p>
    <w:p w:rsidR="009947B0" w:rsidRPr="00EF4BE6" w:rsidRDefault="009947B0" w:rsidP="009947B0">
      <w:pPr>
        <w:suppressAutoHyphens/>
        <w:jc w:val="center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b/>
          <w:bCs/>
          <w:lang w:eastAsia="ar-SA"/>
        </w:rPr>
        <w:t xml:space="preserve">Umowa nr </w:t>
      </w:r>
      <w:r w:rsidRPr="00EF4BE6">
        <w:rPr>
          <w:rFonts w:ascii="Arial" w:hAnsi="Arial" w:cs="Arial"/>
          <w:lang w:eastAsia="ar-SA"/>
        </w:rPr>
        <w:t>.......</w:t>
      </w:r>
    </w:p>
    <w:p w:rsidR="009947B0" w:rsidRPr="00EF4BE6" w:rsidRDefault="009947B0" w:rsidP="009947B0">
      <w:pPr>
        <w:suppressAutoHyphens/>
        <w:jc w:val="center"/>
        <w:rPr>
          <w:rFonts w:ascii="Arial" w:hAnsi="Arial" w:cs="Arial"/>
          <w:b/>
          <w:bCs/>
          <w:lang w:eastAsia="ar-SA"/>
        </w:rPr>
      </w:pPr>
      <w:r w:rsidRPr="00EF4BE6">
        <w:rPr>
          <w:rFonts w:ascii="Arial" w:hAnsi="Arial" w:cs="Arial"/>
          <w:b/>
          <w:lang w:eastAsia="ar-SA"/>
        </w:rPr>
        <w:t>ZP/……/MGW/2015/REOK</w:t>
      </w:r>
    </w:p>
    <w:p w:rsidR="009947B0" w:rsidRDefault="009947B0" w:rsidP="009947B0">
      <w:pPr>
        <w:suppressAutoHyphens/>
        <w:ind w:right="675"/>
        <w:jc w:val="both"/>
        <w:rPr>
          <w:rFonts w:ascii="Arial" w:hAnsi="Arial" w:cs="Arial"/>
          <w:b/>
          <w:bCs/>
          <w:lang w:eastAsia="ar-SA"/>
        </w:rPr>
      </w:pPr>
    </w:p>
    <w:p w:rsidR="006E3F7F" w:rsidRPr="00EF4BE6" w:rsidRDefault="006E3F7F" w:rsidP="009947B0">
      <w:pPr>
        <w:suppressAutoHyphens/>
        <w:ind w:right="675"/>
        <w:jc w:val="both"/>
        <w:rPr>
          <w:rFonts w:ascii="Arial" w:hAnsi="Arial" w:cs="Arial"/>
          <w:b/>
          <w:bCs/>
          <w:lang w:eastAsia="ar-SA"/>
        </w:rPr>
      </w:pPr>
    </w:p>
    <w:p w:rsidR="009947B0" w:rsidRPr="00EF4BE6" w:rsidRDefault="009947B0" w:rsidP="009947B0">
      <w:pPr>
        <w:suppressAutoHyphens/>
        <w:ind w:right="675"/>
        <w:jc w:val="both"/>
        <w:rPr>
          <w:rFonts w:ascii="Arial" w:hAnsi="Arial" w:cs="Arial"/>
          <w:b/>
          <w:bCs/>
          <w:lang w:eastAsia="ar-SA"/>
        </w:rPr>
      </w:pPr>
    </w:p>
    <w:p w:rsidR="009947B0" w:rsidRPr="00EF4BE6" w:rsidRDefault="009947B0" w:rsidP="009947B0">
      <w:pPr>
        <w:tabs>
          <w:tab w:val="left" w:pos="-720"/>
        </w:tabs>
        <w:suppressAutoHyphens/>
        <w:spacing w:line="312" w:lineRule="auto"/>
        <w:ind w:left="425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zawarta w dniu ………2015r. w Zabrzu, pomiędzy:</w:t>
      </w:r>
    </w:p>
    <w:p w:rsidR="009947B0" w:rsidRPr="00EF4BE6" w:rsidRDefault="009947B0" w:rsidP="009947B0">
      <w:pPr>
        <w:tabs>
          <w:tab w:val="left" w:pos="-720"/>
        </w:tabs>
        <w:suppressAutoHyphens/>
        <w:spacing w:line="312" w:lineRule="auto"/>
        <w:ind w:left="425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    </w:t>
      </w:r>
    </w:p>
    <w:p w:rsidR="009947B0" w:rsidRPr="00EF4BE6" w:rsidRDefault="009947B0" w:rsidP="009947B0">
      <w:pPr>
        <w:tabs>
          <w:tab w:val="left" w:pos="-720"/>
        </w:tabs>
        <w:suppressAutoHyphens/>
        <w:spacing w:line="312" w:lineRule="auto"/>
        <w:ind w:left="425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b/>
          <w:lang w:eastAsia="ar-SA"/>
        </w:rPr>
        <w:t>Muzeum Górnictwa Węglowego w Zabrzu</w:t>
      </w:r>
      <w:r w:rsidRPr="00EF4BE6">
        <w:rPr>
          <w:rFonts w:ascii="Arial" w:hAnsi="Arial" w:cs="Arial"/>
          <w:lang w:eastAsia="ar-SA"/>
        </w:rPr>
        <w:t>, z siedzibą w Zabrzu (kod pocztowy 41-800), przy ulicy Jodłowej 59, wpisane do Rejestru Instytucji Kultury Miasta Zabrze pod numerem RIK-12/13, NIP: 6482768167; REGON: 243220420, reprezentowanym przez:</w:t>
      </w:r>
    </w:p>
    <w:p w:rsidR="009947B0" w:rsidRPr="00EF4BE6" w:rsidRDefault="009947B0" w:rsidP="009947B0">
      <w:pPr>
        <w:tabs>
          <w:tab w:val="left" w:pos="-720"/>
        </w:tabs>
        <w:suppressAutoHyphens/>
        <w:spacing w:line="312" w:lineRule="auto"/>
        <w:ind w:left="425"/>
        <w:jc w:val="both"/>
        <w:rPr>
          <w:rFonts w:ascii="Arial" w:hAnsi="Arial" w:cs="Arial"/>
          <w:lang w:eastAsia="ar-SA"/>
        </w:rPr>
      </w:pPr>
    </w:p>
    <w:p w:rsidR="009947B0" w:rsidRPr="00EF4BE6" w:rsidRDefault="009947B0" w:rsidP="009947B0">
      <w:pPr>
        <w:widowControl/>
        <w:numPr>
          <w:ilvl w:val="0"/>
          <w:numId w:val="2"/>
        </w:numPr>
        <w:tabs>
          <w:tab w:val="left" w:pos="-720"/>
        </w:tabs>
        <w:suppressAutoHyphens/>
        <w:overflowPunct/>
        <w:adjustRightInd/>
        <w:spacing w:after="200" w:line="312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Dyrektora Muzeum – Bartłomieja Szewczyka</w:t>
      </w:r>
    </w:p>
    <w:p w:rsidR="009947B0" w:rsidRPr="00EF4BE6" w:rsidRDefault="009947B0" w:rsidP="009947B0">
      <w:pPr>
        <w:tabs>
          <w:tab w:val="left" w:pos="-720"/>
        </w:tabs>
        <w:suppressAutoHyphens/>
        <w:spacing w:line="312" w:lineRule="auto"/>
        <w:ind w:left="425"/>
        <w:jc w:val="both"/>
        <w:rPr>
          <w:rFonts w:ascii="Arial" w:hAnsi="Arial" w:cs="Arial"/>
          <w:b/>
          <w:bCs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zwanym dalej </w:t>
      </w:r>
      <w:r w:rsidRPr="00EF4BE6">
        <w:rPr>
          <w:rFonts w:ascii="Arial" w:hAnsi="Arial" w:cs="Arial"/>
          <w:b/>
          <w:lang w:eastAsia="ar-SA"/>
        </w:rPr>
        <w:t>Zamawiającym</w:t>
      </w:r>
      <w:r w:rsidRPr="00EF4BE6">
        <w:rPr>
          <w:rFonts w:ascii="Arial" w:hAnsi="Arial" w:cs="Arial"/>
          <w:lang w:eastAsia="ar-SA"/>
        </w:rPr>
        <w:t>,</w:t>
      </w:r>
    </w:p>
    <w:p w:rsidR="009947B0" w:rsidRPr="00EF4BE6" w:rsidRDefault="009947B0" w:rsidP="009947B0">
      <w:pPr>
        <w:suppressAutoHyphens/>
        <w:ind w:left="426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   </w:t>
      </w:r>
    </w:p>
    <w:p w:rsidR="009947B0" w:rsidRPr="00EF4BE6" w:rsidRDefault="009947B0" w:rsidP="009947B0">
      <w:pPr>
        <w:suppressAutoHyphens/>
        <w:ind w:left="426" w:right="675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a </w:t>
      </w:r>
    </w:p>
    <w:p w:rsidR="009947B0" w:rsidRDefault="009947B0" w:rsidP="009947B0">
      <w:pPr>
        <w:suppressAutoHyphens/>
        <w:ind w:left="426" w:right="675"/>
        <w:jc w:val="both"/>
        <w:rPr>
          <w:rFonts w:ascii="Arial" w:hAnsi="Arial" w:cs="Arial"/>
          <w:lang w:eastAsia="ar-SA"/>
        </w:rPr>
      </w:pPr>
    </w:p>
    <w:p w:rsidR="00FA2EA9" w:rsidRPr="00EF4BE6" w:rsidRDefault="00FA2EA9" w:rsidP="009947B0">
      <w:pPr>
        <w:suppressAutoHyphens/>
        <w:ind w:left="426" w:right="675"/>
        <w:jc w:val="both"/>
        <w:rPr>
          <w:rFonts w:ascii="Arial" w:hAnsi="Arial" w:cs="Arial"/>
          <w:lang w:eastAsia="ar-SA"/>
        </w:rPr>
      </w:pPr>
    </w:p>
    <w:p w:rsidR="009947B0" w:rsidRDefault="00FA2EA9" w:rsidP="009947B0">
      <w:pPr>
        <w:suppressAutoHyphens/>
        <w:spacing w:line="312" w:lineRule="auto"/>
        <w:ind w:right="67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………………………………………………………………………….</w:t>
      </w:r>
    </w:p>
    <w:p w:rsidR="00FA2EA9" w:rsidRPr="00EF4BE6" w:rsidRDefault="00FA2EA9" w:rsidP="009947B0">
      <w:pPr>
        <w:suppressAutoHyphens/>
        <w:spacing w:line="312" w:lineRule="auto"/>
        <w:ind w:right="675"/>
        <w:jc w:val="both"/>
        <w:rPr>
          <w:rFonts w:ascii="Arial" w:hAnsi="Arial" w:cs="Arial"/>
          <w:lang w:eastAsia="ar-SA"/>
        </w:rPr>
      </w:pPr>
    </w:p>
    <w:p w:rsidR="009947B0" w:rsidRPr="00EF4BE6" w:rsidRDefault="009947B0" w:rsidP="009947B0">
      <w:pPr>
        <w:suppressAutoHyphens/>
        <w:spacing w:line="312" w:lineRule="auto"/>
        <w:ind w:left="425" w:right="675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zwanym dalej </w:t>
      </w:r>
      <w:r w:rsidRPr="00EF4BE6">
        <w:rPr>
          <w:rFonts w:ascii="Arial" w:hAnsi="Arial" w:cs="Arial"/>
          <w:b/>
          <w:lang w:eastAsia="ar-SA"/>
        </w:rPr>
        <w:t>Wykonawcą.</w:t>
      </w:r>
    </w:p>
    <w:p w:rsidR="00FA19A9" w:rsidRDefault="00FA19A9">
      <w:pPr>
        <w:spacing w:after="240"/>
        <w:ind w:right="675"/>
        <w:jc w:val="both"/>
        <w:rPr>
          <w:rFonts w:ascii="Arial" w:hAnsi="Arial" w:cs="Arial"/>
        </w:rPr>
      </w:pPr>
    </w:p>
    <w:p w:rsidR="00FA19A9" w:rsidRDefault="00FA19A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</w:t>
      </w:r>
    </w:p>
    <w:p w:rsidR="00FA19A9" w:rsidRDefault="00FA19A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Przedmiot umowy</w:t>
      </w:r>
    </w:p>
    <w:p w:rsidR="00FA19A9" w:rsidRDefault="00FA19A9">
      <w:pPr>
        <w:spacing w:line="360" w:lineRule="auto"/>
        <w:jc w:val="center"/>
        <w:rPr>
          <w:rFonts w:ascii="Arial" w:hAnsi="Arial" w:cs="Arial"/>
        </w:rPr>
      </w:pPr>
    </w:p>
    <w:p w:rsidR="00FA19A9" w:rsidRDefault="00FA19A9">
      <w:pPr>
        <w:spacing w:line="360" w:lineRule="auto"/>
        <w:ind w:left="360" w:right="7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Zamawiający zleca, a Wykonawca podejmuje się wykonania aktualizacji analizy finansowej dla projektu </w:t>
      </w:r>
      <w:r w:rsidR="009947B0" w:rsidRPr="009947B0">
        <w:rPr>
          <w:rFonts w:ascii="Arial" w:hAnsi="Arial" w:cs="Arial"/>
        </w:rPr>
        <w:t>pn. „Europejski Ośrodek Kultury Technicznej i Turystyki Przemysłowej” współfinansowany przez Unię Europejską z Europejskiego Funduszu Rozwoju Regionalnego w ramach Programu Operacyjnego Innowacyjna Gospodarka na lata 2007-2013</w:t>
      </w:r>
    </w:p>
    <w:p w:rsidR="00FA19A9" w:rsidRDefault="00FA19A9">
      <w:pPr>
        <w:spacing w:line="360" w:lineRule="auto"/>
        <w:ind w:left="360" w:right="7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Wykonawca zobowiązany jest wykonać przedmiot umowy zgodnie z:</w:t>
      </w:r>
    </w:p>
    <w:p w:rsidR="00FA19A9" w:rsidRPr="004156CF" w:rsidRDefault="00FA2EA9" w:rsidP="004156CF">
      <w:pPr>
        <w:pStyle w:val="Akapitzlist"/>
        <w:numPr>
          <w:ilvl w:val="0"/>
          <w:numId w:val="7"/>
        </w:num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Wymogami IW dla działania 6.4</w:t>
      </w:r>
      <w:r w:rsidR="009947B0" w:rsidRPr="004156CF">
        <w:rPr>
          <w:rFonts w:ascii="Arial" w:hAnsi="Arial" w:cs="Arial"/>
        </w:rPr>
        <w:t>. – Inwestycje w produkty turystyczne oznaczeniu ponadregionalnym Programu Operacyjnego Innowacyjna Gospodarka na lata 2007-2013 tj.</w:t>
      </w:r>
    </w:p>
    <w:p w:rsidR="009947B0" w:rsidRDefault="009947B0" w:rsidP="009947B0">
      <w:pPr>
        <w:pStyle w:val="Akapitzlist"/>
        <w:numPr>
          <w:ilvl w:val="0"/>
          <w:numId w:val="5"/>
        </w:num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Krajowymi wytycznymi w zakresie </w:t>
      </w:r>
      <w:r w:rsidR="00FA2EA9">
        <w:rPr>
          <w:rFonts w:ascii="Arial" w:hAnsi="Arial" w:cs="Arial"/>
        </w:rPr>
        <w:t xml:space="preserve">wybranych zagadnień związanych                            </w:t>
      </w:r>
      <w:r>
        <w:rPr>
          <w:rFonts w:ascii="Arial" w:hAnsi="Arial" w:cs="Arial"/>
        </w:rPr>
        <w:t>z przygotowaniem projektów inwestycyjnych w tym projektów generujących dochód – opracowanie MRR,</w:t>
      </w:r>
    </w:p>
    <w:p w:rsidR="009947B0" w:rsidRDefault="009947B0" w:rsidP="009947B0">
      <w:pPr>
        <w:pStyle w:val="Akapitzlist"/>
        <w:numPr>
          <w:ilvl w:val="0"/>
          <w:numId w:val="5"/>
        </w:num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Podręcznikiem „Analiza kosztów i korzyści projektów inwestycyjnych: Przewodnik </w:t>
      </w:r>
      <w:r>
        <w:rPr>
          <w:rFonts w:ascii="Arial" w:hAnsi="Arial" w:cs="Arial"/>
        </w:rPr>
        <w:lastRenderedPageBreak/>
        <w:t>– dokument opracowany przez Jednostkę ds. Ewaluacji, Dyrekcja Generalna – Polityka Regionalna, Komisja Europejska.</w:t>
      </w:r>
    </w:p>
    <w:p w:rsidR="00FA19A9" w:rsidRDefault="009947B0" w:rsidP="004156CF">
      <w:pPr>
        <w:pStyle w:val="Akapitzlist"/>
        <w:numPr>
          <w:ilvl w:val="0"/>
          <w:numId w:val="7"/>
        </w:numPr>
        <w:spacing w:line="360" w:lineRule="auto"/>
        <w:ind w:right="70"/>
        <w:jc w:val="both"/>
        <w:rPr>
          <w:rFonts w:ascii="Arial" w:hAnsi="Arial" w:cs="Arial"/>
        </w:rPr>
      </w:pPr>
      <w:r w:rsidRPr="004156CF">
        <w:rPr>
          <w:rFonts w:ascii="Arial" w:hAnsi="Arial" w:cs="Arial"/>
        </w:rPr>
        <w:t>ofertą wykonawcy stanowiącą załącznik nr 1 do niniejszej umowy,</w:t>
      </w:r>
    </w:p>
    <w:p w:rsidR="004156CF" w:rsidRDefault="004156CF" w:rsidP="004156CF">
      <w:pPr>
        <w:pStyle w:val="Akapitzlist"/>
        <w:numPr>
          <w:ilvl w:val="0"/>
          <w:numId w:val="7"/>
        </w:numPr>
        <w:spacing w:line="360" w:lineRule="auto"/>
        <w:ind w:right="70"/>
        <w:jc w:val="both"/>
        <w:rPr>
          <w:rFonts w:ascii="Arial" w:hAnsi="Arial" w:cs="Arial"/>
        </w:rPr>
      </w:pPr>
      <w:r w:rsidRPr="004156CF">
        <w:rPr>
          <w:rFonts w:ascii="Arial" w:hAnsi="Arial" w:cs="Arial"/>
        </w:rPr>
        <w:t>warunkami określonymi w zapytaniu ofertowym</w:t>
      </w:r>
      <w:r>
        <w:rPr>
          <w:rFonts w:ascii="Arial" w:hAnsi="Arial" w:cs="Arial"/>
        </w:rPr>
        <w:t>,</w:t>
      </w:r>
    </w:p>
    <w:p w:rsidR="004156CF" w:rsidRDefault="004156CF" w:rsidP="004156CF">
      <w:pPr>
        <w:pStyle w:val="Akapitzlist"/>
        <w:numPr>
          <w:ilvl w:val="0"/>
          <w:numId w:val="7"/>
        </w:num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innymi wytycznymi związanymi z realizacją projektów współfinansowanych ze środków strukturalnych Unii Europejskiej.</w:t>
      </w:r>
    </w:p>
    <w:p w:rsidR="00FA19A9" w:rsidRDefault="00FA2EA9" w:rsidP="004156CF">
      <w:pPr>
        <w:pStyle w:val="Akapitzlist"/>
        <w:numPr>
          <w:ilvl w:val="0"/>
          <w:numId w:val="7"/>
        </w:num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wymaganiami</w:t>
      </w:r>
      <w:r w:rsidR="004156CF">
        <w:rPr>
          <w:rFonts w:ascii="Arial" w:hAnsi="Arial" w:cs="Arial"/>
        </w:rPr>
        <w:t xml:space="preserve"> określonymi w niniejszej umowie.</w:t>
      </w:r>
    </w:p>
    <w:p w:rsidR="004156CF" w:rsidRDefault="004156CF" w:rsidP="004156CF">
      <w:pPr>
        <w:spacing w:line="360" w:lineRule="auto"/>
        <w:ind w:right="70"/>
        <w:jc w:val="both"/>
        <w:rPr>
          <w:rFonts w:ascii="Arial" w:hAnsi="Arial" w:cs="Arial"/>
        </w:rPr>
      </w:pPr>
    </w:p>
    <w:p w:rsidR="00FF6C7A" w:rsidRDefault="00FF6C7A" w:rsidP="00FF6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</w:t>
      </w:r>
    </w:p>
    <w:p w:rsidR="00FF6C7A" w:rsidRDefault="00FF6C7A" w:rsidP="004156CF">
      <w:pPr>
        <w:spacing w:line="360" w:lineRule="auto"/>
        <w:ind w:right="70"/>
        <w:jc w:val="both"/>
        <w:rPr>
          <w:rFonts w:ascii="Arial" w:hAnsi="Arial" w:cs="Arial"/>
        </w:rPr>
      </w:pPr>
    </w:p>
    <w:p w:rsidR="004156CF" w:rsidRDefault="004156CF" w:rsidP="004156CF">
      <w:pPr>
        <w:spacing w:line="360" w:lineRule="auto"/>
        <w:ind w:right="70"/>
        <w:jc w:val="center"/>
        <w:rPr>
          <w:rFonts w:ascii="Arial" w:hAnsi="Arial" w:cs="Arial"/>
          <w:b/>
        </w:rPr>
      </w:pPr>
      <w:r w:rsidRPr="004156CF">
        <w:rPr>
          <w:rFonts w:ascii="Arial" w:hAnsi="Arial" w:cs="Arial"/>
          <w:b/>
        </w:rPr>
        <w:t>Warunki realizacji</w:t>
      </w:r>
    </w:p>
    <w:p w:rsidR="004156CF" w:rsidRPr="00FA2EA9" w:rsidRDefault="00FA19A9" w:rsidP="004156CF">
      <w:pPr>
        <w:pStyle w:val="Akapitzlist"/>
        <w:numPr>
          <w:ilvl w:val="0"/>
          <w:numId w:val="9"/>
        </w:numPr>
        <w:spacing w:line="360" w:lineRule="auto"/>
        <w:ind w:right="70"/>
        <w:jc w:val="both"/>
        <w:rPr>
          <w:rFonts w:ascii="Arial" w:hAnsi="Arial" w:cs="Arial"/>
        </w:rPr>
      </w:pPr>
      <w:r w:rsidRPr="00FA2EA9">
        <w:rPr>
          <w:rFonts w:ascii="Arial" w:hAnsi="Arial" w:cs="Arial"/>
        </w:rPr>
        <w:t>Wykonawca zobowiązuje się do sporządzenia</w:t>
      </w:r>
      <w:r w:rsidR="004156CF" w:rsidRPr="00FA2EA9">
        <w:rPr>
          <w:rFonts w:ascii="Arial" w:hAnsi="Arial" w:cs="Arial"/>
        </w:rPr>
        <w:t xml:space="preserve"> i dostarczenia  przedmiotu umowy Zamawiającemu w wersji papierowej oraz w wersji elektronicznej na pycie CD w formacie umożliwiającym jego późniejsze przetwarzanie.</w:t>
      </w:r>
    </w:p>
    <w:p w:rsidR="004156CF" w:rsidRPr="00FA2EA9" w:rsidRDefault="004156CF" w:rsidP="004156CF">
      <w:pPr>
        <w:pStyle w:val="Akapitzlist"/>
        <w:numPr>
          <w:ilvl w:val="0"/>
          <w:numId w:val="9"/>
        </w:numPr>
        <w:spacing w:line="360" w:lineRule="auto"/>
        <w:ind w:right="70"/>
        <w:jc w:val="both"/>
        <w:rPr>
          <w:rFonts w:ascii="Arial" w:hAnsi="Arial" w:cs="Arial"/>
        </w:rPr>
      </w:pPr>
      <w:r w:rsidRPr="00FA2EA9">
        <w:rPr>
          <w:rFonts w:ascii="Arial" w:hAnsi="Arial" w:cs="Arial"/>
        </w:rPr>
        <w:t xml:space="preserve">Realizacja przedmiotu umowy, o której mowa w par. 1 będzie przebiegała przy Współpracy </w:t>
      </w:r>
      <w:r w:rsidR="00FA2EA9">
        <w:rPr>
          <w:rFonts w:ascii="Arial" w:hAnsi="Arial" w:cs="Arial"/>
        </w:rPr>
        <w:br/>
      </w:r>
      <w:r w:rsidRPr="00FA2EA9">
        <w:rPr>
          <w:rFonts w:ascii="Arial" w:hAnsi="Arial" w:cs="Arial"/>
        </w:rPr>
        <w:t>z osobami wskazanymi przez Zamawiającego.</w:t>
      </w:r>
    </w:p>
    <w:p w:rsidR="00FA19A9" w:rsidRPr="006E3F7F" w:rsidRDefault="004156CF" w:rsidP="006E3F7F">
      <w:pPr>
        <w:pStyle w:val="Akapitzlist"/>
        <w:numPr>
          <w:ilvl w:val="0"/>
          <w:numId w:val="9"/>
        </w:numPr>
        <w:spacing w:line="360" w:lineRule="auto"/>
        <w:ind w:right="70"/>
        <w:jc w:val="both"/>
        <w:rPr>
          <w:rFonts w:ascii="Arial" w:hAnsi="Arial" w:cs="Arial"/>
        </w:rPr>
      </w:pPr>
      <w:r w:rsidRPr="00FA2EA9">
        <w:rPr>
          <w:rFonts w:ascii="Arial" w:hAnsi="Arial" w:cs="Arial"/>
        </w:rPr>
        <w:t>Zamawiający zapewni, że Wykonawcy zostaną przekazane materiały i dokument oraz udzielone wszelkie informacje, wyjaśnienia oraz pomoc w zakresie niezbędnym do wykonania przedmiotu umowy.</w:t>
      </w:r>
    </w:p>
    <w:p w:rsidR="00FA19A9" w:rsidRDefault="00FA19A9">
      <w:pPr>
        <w:rPr>
          <w:rFonts w:ascii="Arial" w:hAnsi="Arial" w:cs="Arial"/>
          <w:b/>
          <w:bCs/>
        </w:rPr>
      </w:pPr>
    </w:p>
    <w:p w:rsidR="00FA19A9" w:rsidRDefault="00FF6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3</w:t>
      </w:r>
    </w:p>
    <w:p w:rsidR="00FA19A9" w:rsidRDefault="00FA19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Terminy realizacji </w:t>
      </w:r>
    </w:p>
    <w:p w:rsidR="00FA19A9" w:rsidRDefault="00FA19A9">
      <w:pPr>
        <w:jc w:val="center"/>
        <w:rPr>
          <w:rFonts w:ascii="Arial" w:hAnsi="Arial" w:cs="Arial"/>
          <w:b/>
          <w:bCs/>
        </w:rPr>
      </w:pPr>
    </w:p>
    <w:p w:rsidR="000F791F" w:rsidRPr="000F791F" w:rsidRDefault="000F791F" w:rsidP="000F791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ind w:right="70"/>
        <w:jc w:val="both"/>
        <w:rPr>
          <w:rFonts w:ascii="Arial" w:hAnsi="Arial" w:cs="Arial"/>
        </w:rPr>
      </w:pPr>
      <w:r w:rsidRPr="000F791F">
        <w:rPr>
          <w:rFonts w:ascii="Arial" w:hAnsi="Arial" w:cs="Arial"/>
        </w:rPr>
        <w:t>Termin rozpoczęcia wykonywania przedmiotu umowy – w dniu podpisania niniejszej Umowy.</w:t>
      </w:r>
    </w:p>
    <w:p w:rsidR="000F791F" w:rsidRDefault="000F791F" w:rsidP="000F791F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zakończenia wykonywania przedmiotu umowy – nie później niż 20.10.2015.</w:t>
      </w:r>
    </w:p>
    <w:p w:rsidR="000F791F" w:rsidRPr="000F791F" w:rsidRDefault="000F791F" w:rsidP="00FF6C7A">
      <w:pPr>
        <w:pStyle w:val="Akapitzlist"/>
        <w:numPr>
          <w:ilvl w:val="0"/>
          <w:numId w:val="10"/>
        </w:numPr>
        <w:tabs>
          <w:tab w:val="left" w:pos="360"/>
        </w:tabs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wskazany w ust. powyżej może ulec </w:t>
      </w:r>
      <w:r w:rsidR="00FF6C7A">
        <w:rPr>
          <w:rFonts w:ascii="Arial" w:hAnsi="Arial" w:cs="Arial"/>
        </w:rPr>
        <w:t>przesunięciu</w:t>
      </w:r>
      <w:r>
        <w:rPr>
          <w:rFonts w:ascii="Arial" w:hAnsi="Arial" w:cs="Arial"/>
        </w:rPr>
        <w:t xml:space="preserve"> w przypadku opóźnień w </w:t>
      </w:r>
      <w:r w:rsidR="00FF6C7A">
        <w:rPr>
          <w:rFonts w:ascii="Arial" w:hAnsi="Arial" w:cs="Arial"/>
        </w:rPr>
        <w:t xml:space="preserve">wykonywaniu obowiązków wynikających z </w:t>
      </w:r>
      <w:r w:rsidR="00FF6C7A" w:rsidRPr="00FF6C7A">
        <w:rPr>
          <w:rFonts w:ascii="Arial" w:hAnsi="Arial" w:cs="Arial"/>
        </w:rPr>
        <w:t>§ 2</w:t>
      </w:r>
      <w:r w:rsidR="00FF6C7A">
        <w:rPr>
          <w:rFonts w:ascii="Arial" w:hAnsi="Arial" w:cs="Arial"/>
        </w:rPr>
        <w:t xml:space="preserve"> ust. 3.</w:t>
      </w:r>
    </w:p>
    <w:p w:rsidR="00FA19A9" w:rsidRDefault="00FA19A9">
      <w:pPr>
        <w:rPr>
          <w:rFonts w:ascii="Arial" w:hAnsi="Arial" w:cs="Arial"/>
          <w:b/>
          <w:bCs/>
        </w:rPr>
      </w:pPr>
    </w:p>
    <w:p w:rsidR="00FA19A9" w:rsidRDefault="00FA19A9">
      <w:pPr>
        <w:rPr>
          <w:rFonts w:ascii="Arial" w:hAnsi="Arial" w:cs="Arial"/>
          <w:b/>
          <w:bCs/>
        </w:rPr>
      </w:pPr>
    </w:p>
    <w:p w:rsidR="00FA19A9" w:rsidRDefault="00FA19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§ </w:t>
      </w:r>
      <w:r w:rsidR="00FF6C7A">
        <w:rPr>
          <w:rFonts w:ascii="Arial" w:hAnsi="Arial" w:cs="Arial"/>
          <w:b/>
          <w:bCs/>
        </w:rPr>
        <w:t>4</w:t>
      </w:r>
    </w:p>
    <w:p w:rsidR="00FA19A9" w:rsidRDefault="00FF6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Wynagrodzenie</w:t>
      </w:r>
    </w:p>
    <w:p w:rsidR="00FF6C7A" w:rsidRDefault="00FF6C7A">
      <w:pPr>
        <w:jc w:val="center"/>
        <w:rPr>
          <w:rFonts w:ascii="Arial" w:hAnsi="Arial" w:cs="Arial"/>
        </w:rPr>
      </w:pPr>
    </w:p>
    <w:p w:rsidR="00FF6C7A" w:rsidRPr="00EF4BE6" w:rsidRDefault="00FF6C7A" w:rsidP="00FF6C7A">
      <w:pPr>
        <w:pStyle w:val="Akapitzlist"/>
        <w:widowControl/>
        <w:numPr>
          <w:ilvl w:val="0"/>
          <w:numId w:val="11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Wysokość wynagrodzenia przysługującego Wykonawcy za wykonanie przedmiotu wynosi:</w:t>
      </w:r>
    </w:p>
    <w:p w:rsidR="00FF6C7A" w:rsidRPr="00EF4BE6" w:rsidRDefault="00FF6C7A" w:rsidP="00FF6C7A">
      <w:pPr>
        <w:suppressAutoHyphens/>
        <w:spacing w:line="360" w:lineRule="auto"/>
        <w:ind w:left="710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b/>
          <w:bCs/>
          <w:lang w:eastAsia="ar-SA"/>
        </w:rPr>
        <w:t>cena brutto</w:t>
      </w:r>
      <w:r w:rsidRPr="00EF4BE6">
        <w:rPr>
          <w:rFonts w:ascii="Arial" w:hAnsi="Arial" w:cs="Arial"/>
          <w:lang w:eastAsia="ar-SA"/>
        </w:rPr>
        <w:t xml:space="preserve"> ………………PLN</w:t>
      </w:r>
    </w:p>
    <w:p w:rsidR="00FF6C7A" w:rsidRPr="00EF4BE6" w:rsidRDefault="00FF6C7A" w:rsidP="00FF6C7A">
      <w:pPr>
        <w:suppressAutoHyphens/>
        <w:spacing w:line="360" w:lineRule="auto"/>
        <w:ind w:left="710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słownie: …………………</w:t>
      </w:r>
      <w:r>
        <w:rPr>
          <w:rFonts w:ascii="Arial" w:hAnsi="Arial" w:cs="Arial"/>
          <w:lang w:eastAsia="ar-SA"/>
        </w:rPr>
        <w:t>…</w:t>
      </w:r>
    </w:p>
    <w:p w:rsidR="00FF6C7A" w:rsidRPr="00EF4BE6" w:rsidRDefault="00FF6C7A" w:rsidP="00FF6C7A">
      <w:pPr>
        <w:suppressAutoHyphens/>
        <w:spacing w:line="360" w:lineRule="auto"/>
        <w:ind w:left="710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b/>
          <w:bCs/>
          <w:lang w:eastAsia="ar-SA"/>
        </w:rPr>
        <w:t>cena netto</w:t>
      </w:r>
      <w:r w:rsidRPr="00EF4BE6">
        <w:rPr>
          <w:rFonts w:ascii="Arial" w:hAnsi="Arial" w:cs="Arial"/>
          <w:lang w:eastAsia="ar-SA"/>
        </w:rPr>
        <w:t xml:space="preserve"> ………………PLN</w:t>
      </w:r>
    </w:p>
    <w:p w:rsidR="00FF6C7A" w:rsidRPr="00EF4BE6" w:rsidRDefault="00FF6C7A" w:rsidP="00FF6C7A">
      <w:pPr>
        <w:suppressAutoHyphens/>
        <w:spacing w:line="360" w:lineRule="auto"/>
        <w:ind w:left="710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VAT ………………………PLN</w:t>
      </w:r>
    </w:p>
    <w:p w:rsidR="00FF6C7A" w:rsidRPr="00EF4BE6" w:rsidRDefault="00FF6C7A" w:rsidP="00FF6C7A">
      <w:pPr>
        <w:pStyle w:val="Akapitzlist"/>
        <w:widowControl/>
        <w:numPr>
          <w:ilvl w:val="0"/>
          <w:numId w:val="11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lastRenderedPageBreak/>
        <w:t>Kwota, o której mowa w ust. 1 niniejszego paragrafu ma charakter ryczałtowy i obejmuje wszelkie koszty i czynności Wykonawcy związane z realizacją przedmiotu umowy i nie będzie podlegać waloryzacji.</w:t>
      </w:r>
    </w:p>
    <w:p w:rsidR="00FF6C7A" w:rsidRDefault="00FF6C7A" w:rsidP="00FF6C7A">
      <w:pPr>
        <w:pStyle w:val="Akapitzlist"/>
        <w:widowControl/>
        <w:numPr>
          <w:ilvl w:val="0"/>
          <w:numId w:val="11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Wynagrodzenie płatne </w:t>
      </w:r>
      <w:r>
        <w:rPr>
          <w:rFonts w:ascii="Arial" w:hAnsi="Arial" w:cs="Arial"/>
          <w:lang w:eastAsia="ar-SA"/>
        </w:rPr>
        <w:t>jednorazowo po wykonaniu przedmiotu umowy i podpisaniu obustronnego protokołu odbioru końcowego bez uwag.</w:t>
      </w:r>
      <w:r w:rsidRPr="00EF4BE6">
        <w:rPr>
          <w:rFonts w:ascii="Arial" w:hAnsi="Arial" w:cs="Arial"/>
          <w:lang w:eastAsia="ar-SA"/>
        </w:rPr>
        <w:t xml:space="preserve"> </w:t>
      </w:r>
    </w:p>
    <w:p w:rsidR="00FF6C7A" w:rsidRDefault="00FF6C7A" w:rsidP="00FF6C7A">
      <w:pPr>
        <w:pStyle w:val="Akapitzlist"/>
        <w:widowControl/>
        <w:numPr>
          <w:ilvl w:val="0"/>
          <w:numId w:val="11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Zapłata wynagrodzenia nastąpi po spełnieniu warunków określonych w ust. powyżej na podstawie prawidłowo wystawionej oraz dostarczonej faktury VAT.</w:t>
      </w:r>
    </w:p>
    <w:p w:rsidR="00FF6C7A" w:rsidRPr="00EF4BE6" w:rsidRDefault="00FF6C7A" w:rsidP="00FF6C7A">
      <w:pPr>
        <w:pStyle w:val="Akapitzlist"/>
        <w:widowControl/>
        <w:numPr>
          <w:ilvl w:val="0"/>
          <w:numId w:val="11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Fakturę VAT należy wystawić na Muzeum Górnictwa Węglowego w Zabrzu, ul. Jodłowa 59, 41-800 Zabrze, NIP: 648-276-81-67. </w:t>
      </w:r>
    </w:p>
    <w:p w:rsidR="00FF6C7A" w:rsidRPr="00EF4BE6" w:rsidRDefault="00FF6C7A" w:rsidP="00FF6C7A">
      <w:pPr>
        <w:pStyle w:val="Akapitzlist"/>
        <w:widowControl/>
        <w:numPr>
          <w:ilvl w:val="0"/>
          <w:numId w:val="11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Faktury wystawione przez Wykonawcę płatne będą w formie przelewu bankowego w terminie do 30 dni od daty doręczenia Zamawiającemu prawidłowo wystawionej faktury</w:t>
      </w:r>
      <w:r>
        <w:rPr>
          <w:rFonts w:ascii="Arial" w:hAnsi="Arial" w:cs="Arial"/>
          <w:lang w:eastAsia="ar-SA"/>
        </w:rPr>
        <w:t>.</w:t>
      </w:r>
      <w:r w:rsidRPr="00EF4BE6">
        <w:rPr>
          <w:rFonts w:ascii="Arial" w:hAnsi="Arial" w:cs="Arial"/>
          <w:lang w:eastAsia="ar-SA"/>
        </w:rPr>
        <w:t xml:space="preserve"> </w:t>
      </w:r>
    </w:p>
    <w:p w:rsidR="00FF6C7A" w:rsidRPr="00EF4BE6" w:rsidRDefault="00FF6C7A" w:rsidP="00FF6C7A">
      <w:pPr>
        <w:pStyle w:val="Akapitzlist"/>
        <w:widowControl/>
        <w:numPr>
          <w:ilvl w:val="0"/>
          <w:numId w:val="11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W przypadku opóźnienia w zapłacie faktur, Wykonawcy przysługują odsetki ustawowe. </w:t>
      </w:r>
    </w:p>
    <w:p w:rsidR="00FF6C7A" w:rsidRDefault="00FF6C7A">
      <w:pPr>
        <w:jc w:val="center"/>
        <w:rPr>
          <w:rFonts w:ascii="Arial" w:hAnsi="Arial" w:cs="Arial"/>
        </w:rPr>
      </w:pPr>
    </w:p>
    <w:p w:rsidR="00FA19A9" w:rsidRDefault="00FA19A9" w:rsidP="00FF6C7A">
      <w:pPr>
        <w:rPr>
          <w:rFonts w:ascii="Arial" w:hAnsi="Arial" w:cs="Arial"/>
          <w:b/>
          <w:bCs/>
        </w:rPr>
      </w:pPr>
    </w:p>
    <w:p w:rsidR="00FA19A9" w:rsidRDefault="00FA19A9">
      <w:pPr>
        <w:jc w:val="center"/>
        <w:rPr>
          <w:rFonts w:ascii="Arial" w:hAnsi="Arial" w:cs="Arial"/>
          <w:b/>
          <w:bCs/>
        </w:rPr>
      </w:pPr>
    </w:p>
    <w:p w:rsidR="00FA19A9" w:rsidRDefault="00FA19A9">
      <w:pPr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§5</w:t>
      </w:r>
    </w:p>
    <w:p w:rsidR="00FA19A9" w:rsidRDefault="00FA19A9">
      <w:pPr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Odbiór końcowy zamówienia</w:t>
      </w:r>
    </w:p>
    <w:p w:rsidR="00FA19A9" w:rsidRPr="000D2475" w:rsidRDefault="00FA19A9" w:rsidP="000D2475">
      <w:pPr>
        <w:pStyle w:val="Akapitzlist"/>
        <w:numPr>
          <w:ilvl w:val="0"/>
          <w:numId w:val="13"/>
        </w:numPr>
        <w:tabs>
          <w:tab w:val="left" w:pos="425"/>
        </w:tabs>
        <w:spacing w:line="360" w:lineRule="auto"/>
        <w:ind w:right="70"/>
        <w:jc w:val="both"/>
        <w:rPr>
          <w:rFonts w:ascii="Arial" w:hAnsi="Arial" w:cs="Arial"/>
        </w:rPr>
      </w:pPr>
      <w:r w:rsidRPr="000D2475">
        <w:rPr>
          <w:rFonts w:ascii="Arial" w:hAnsi="Arial" w:cs="Arial"/>
        </w:rPr>
        <w:t xml:space="preserve">Z czynności odbioru końcowego spisany zostanie protokół odbioru przedmiotu umowy potwierdzony przez Zamawiającego. </w:t>
      </w:r>
    </w:p>
    <w:p w:rsidR="000D2475" w:rsidRDefault="00FA19A9" w:rsidP="000D2475">
      <w:pPr>
        <w:pStyle w:val="Akapitzlist"/>
        <w:numPr>
          <w:ilvl w:val="0"/>
          <w:numId w:val="13"/>
        </w:numPr>
        <w:tabs>
          <w:tab w:val="left" w:pos="425"/>
        </w:tabs>
        <w:spacing w:line="360" w:lineRule="auto"/>
        <w:ind w:right="70"/>
        <w:jc w:val="both"/>
        <w:rPr>
          <w:rFonts w:ascii="Arial" w:hAnsi="Arial" w:cs="Arial"/>
        </w:rPr>
      </w:pPr>
      <w:r w:rsidRPr="000D2475">
        <w:rPr>
          <w:rFonts w:ascii="Arial" w:hAnsi="Arial" w:cs="Arial"/>
        </w:rPr>
        <w:t>Protokolarny odbiór przedmiotu umowy</w:t>
      </w:r>
      <w:r w:rsidR="000D2475" w:rsidRPr="000D2475">
        <w:rPr>
          <w:rFonts w:ascii="Arial" w:hAnsi="Arial" w:cs="Arial"/>
        </w:rPr>
        <w:t xml:space="preserve"> nastąpi niezwłocznie po przekazaniu opracowania Zamawiającemu.</w:t>
      </w:r>
    </w:p>
    <w:p w:rsidR="000D2475" w:rsidRDefault="000D2475" w:rsidP="000D2475">
      <w:pPr>
        <w:pStyle w:val="Akapitzlist"/>
        <w:numPr>
          <w:ilvl w:val="0"/>
          <w:numId w:val="13"/>
        </w:numPr>
        <w:tabs>
          <w:tab w:val="left" w:pos="425"/>
        </w:tabs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uwag do przedmiotu zamówienia Wykonawca zobowiązany jest do ich uwzględnienia/naniesienia niezwłocznie po ich przekazaniu przez Zamawiającego.</w:t>
      </w:r>
    </w:p>
    <w:p w:rsidR="00FA19A9" w:rsidRDefault="000D2475" w:rsidP="000D2475">
      <w:pPr>
        <w:pStyle w:val="Akapitzlist"/>
        <w:numPr>
          <w:ilvl w:val="0"/>
          <w:numId w:val="13"/>
        </w:numPr>
        <w:tabs>
          <w:tab w:val="left" w:pos="425"/>
        </w:tabs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A19A9" w:rsidRPr="000D2475">
        <w:rPr>
          <w:rFonts w:ascii="Arial" w:hAnsi="Arial" w:cs="Arial"/>
        </w:rPr>
        <w:t>Przedmiot umowy niekompletny lub wadliwy nie zostanie odebrany.</w:t>
      </w:r>
    </w:p>
    <w:p w:rsidR="00FA19A9" w:rsidRDefault="00FA19A9" w:rsidP="000D2475">
      <w:pPr>
        <w:spacing w:after="240"/>
        <w:ind w:right="-2"/>
        <w:rPr>
          <w:rFonts w:ascii="Arial" w:hAnsi="Arial" w:cs="Arial"/>
          <w:b/>
          <w:bCs/>
        </w:rPr>
      </w:pPr>
    </w:p>
    <w:p w:rsidR="00FA19A9" w:rsidRDefault="00FA19A9">
      <w:pPr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§6</w:t>
      </w:r>
    </w:p>
    <w:p w:rsidR="00FA19A9" w:rsidRDefault="00FA19A9">
      <w:pPr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Prawa autorskie</w:t>
      </w:r>
    </w:p>
    <w:p w:rsidR="00FA19A9" w:rsidRDefault="00FA19A9">
      <w:pPr>
        <w:spacing w:line="360" w:lineRule="auto"/>
        <w:ind w:left="425" w:right="70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>Z chwilą zapłaty wynagrodzenia Wykonawca przenosi na Zamawiającego, bez odrębnego wynagrodzenia, autorskie prawa majątkowe do korzystania z dokumentacji oraz do rozporządzania nią na następujących polach eksploatacji:</w:t>
      </w:r>
    </w:p>
    <w:p w:rsidR="00FA19A9" w:rsidRDefault="00FA19A9">
      <w:pPr>
        <w:spacing w:line="360" w:lineRule="auto"/>
        <w:ind w:left="1134" w:right="70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utrwalanie bez żadnych ograniczeń ilościowych, dowolną techniką,</w:t>
      </w:r>
    </w:p>
    <w:p w:rsidR="00FA19A9" w:rsidRDefault="00FA19A9">
      <w:pPr>
        <w:tabs>
          <w:tab w:val="left" w:pos="1134"/>
        </w:tabs>
        <w:spacing w:line="360" w:lineRule="auto"/>
        <w:ind w:left="1134" w:right="70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 xml:space="preserve">zwielokrotnianie bez żadnych ograniczeń ilościowych, w każdej możliwej technice, </w:t>
      </w:r>
      <w:r>
        <w:rPr>
          <w:rFonts w:ascii="Arial" w:hAnsi="Arial" w:cs="Arial"/>
        </w:rPr>
        <w:br/>
        <w:t>w tym drukarskiej, reprograficznej, cyfrowej, elektronicznej, laserowej,</w:t>
      </w:r>
    </w:p>
    <w:p w:rsidR="00FA19A9" w:rsidRDefault="00FA19A9">
      <w:pPr>
        <w:tabs>
          <w:tab w:val="left" w:pos="1134"/>
        </w:tabs>
        <w:spacing w:line="360" w:lineRule="auto"/>
        <w:ind w:left="1134" w:right="70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c.</w:t>
      </w:r>
      <w:r>
        <w:rPr>
          <w:rFonts w:ascii="Arial" w:hAnsi="Arial" w:cs="Arial"/>
        </w:rPr>
        <w:tab/>
        <w:t xml:space="preserve">wykorzystanie do opracowania innych dokumentów i materiałów koniecznych </w:t>
      </w:r>
      <w:r>
        <w:rPr>
          <w:rFonts w:ascii="Arial" w:hAnsi="Arial" w:cs="Arial"/>
        </w:rPr>
        <w:br/>
        <w:t>do zrealizowania projektu,</w:t>
      </w:r>
    </w:p>
    <w:p w:rsidR="00FA19A9" w:rsidRDefault="00FA19A9">
      <w:pPr>
        <w:tabs>
          <w:tab w:val="left" w:pos="1134"/>
        </w:tabs>
        <w:spacing w:line="360" w:lineRule="auto"/>
        <w:ind w:left="1134" w:right="70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 xml:space="preserve">wprowadzanie do pamięci komputera i sieci multimedialnych, w tym Internetu, </w:t>
      </w:r>
      <w:r>
        <w:rPr>
          <w:rFonts w:ascii="Arial" w:hAnsi="Arial" w:cs="Arial"/>
        </w:rPr>
        <w:br/>
        <w:t>bez żadnych ograniczeń ilościowych,</w:t>
      </w:r>
    </w:p>
    <w:p w:rsidR="00FA19A9" w:rsidRDefault="00FA19A9">
      <w:pPr>
        <w:tabs>
          <w:tab w:val="left" w:pos="1134"/>
        </w:tabs>
        <w:spacing w:line="360" w:lineRule="auto"/>
        <w:ind w:left="1134" w:right="70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 xml:space="preserve">rozpowszechnianie, w tym wprowadzanie do obrotu, w szczególności drukiem, </w:t>
      </w:r>
      <w:r>
        <w:rPr>
          <w:rFonts w:ascii="Arial" w:hAnsi="Arial" w:cs="Arial"/>
        </w:rPr>
        <w:br/>
        <w:t>w postaci książkowej, w czasopismach, w ramach produktów elektronicznych,</w:t>
      </w:r>
    </w:p>
    <w:p w:rsidR="00FA19A9" w:rsidRDefault="00FA19A9">
      <w:pPr>
        <w:tabs>
          <w:tab w:val="left" w:pos="1134"/>
        </w:tabs>
        <w:spacing w:line="360" w:lineRule="auto"/>
        <w:ind w:left="1134" w:right="70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  <w:t>wypożyczanie, najem, użyczanie, dzierżawę lub wymianę nośników, na których dokumentacja jest utrwalona,</w:t>
      </w:r>
    </w:p>
    <w:p w:rsidR="00FA19A9" w:rsidRPr="00B34A66" w:rsidRDefault="00FA19A9" w:rsidP="00B34A66">
      <w:pPr>
        <w:tabs>
          <w:tab w:val="left" w:pos="1134"/>
        </w:tabs>
        <w:spacing w:line="360" w:lineRule="auto"/>
        <w:ind w:left="1134" w:right="70" w:hanging="282"/>
        <w:jc w:val="both"/>
        <w:rPr>
          <w:rFonts w:ascii="Arial" w:hAnsi="Arial" w:cs="Arial"/>
        </w:rPr>
      </w:pPr>
      <w:r>
        <w:rPr>
          <w:rFonts w:ascii="Arial" w:hAnsi="Arial" w:cs="Arial"/>
        </w:rPr>
        <w:t>g.</w:t>
      </w:r>
      <w:r>
        <w:rPr>
          <w:rFonts w:ascii="Arial" w:hAnsi="Arial" w:cs="Arial"/>
        </w:rPr>
        <w:tab/>
        <w:t>publiczne odtwarzanie i wystawianie,</w:t>
      </w:r>
    </w:p>
    <w:p w:rsidR="00FA19A9" w:rsidRDefault="00FA19A9">
      <w:pPr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§7</w:t>
      </w:r>
    </w:p>
    <w:p w:rsidR="00FA19A9" w:rsidRDefault="00FA19A9">
      <w:pPr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Kary umowne</w:t>
      </w:r>
    </w:p>
    <w:p w:rsidR="002460E2" w:rsidRPr="00EF4BE6" w:rsidRDefault="002460E2" w:rsidP="002460E2">
      <w:pPr>
        <w:pStyle w:val="Akapitzlist"/>
        <w:widowControl/>
        <w:numPr>
          <w:ilvl w:val="0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Strony ustalają odpowiedzialność za niewykonanie lub nienależyte wykonanie przedmiotu umowy  w formie kar umownych.</w:t>
      </w:r>
    </w:p>
    <w:p w:rsidR="002460E2" w:rsidRPr="00EF4BE6" w:rsidRDefault="002460E2" w:rsidP="002460E2">
      <w:pPr>
        <w:pStyle w:val="Akapitzlist"/>
        <w:widowControl/>
        <w:numPr>
          <w:ilvl w:val="0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Wykonawca zapłaci karę Zamawiającemu:</w:t>
      </w:r>
    </w:p>
    <w:p w:rsidR="002460E2" w:rsidRPr="00EF4BE6" w:rsidRDefault="002460E2" w:rsidP="002460E2">
      <w:pPr>
        <w:pStyle w:val="Akapitzlist"/>
        <w:widowControl/>
        <w:numPr>
          <w:ilvl w:val="1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 wysokości 10 </w:t>
      </w:r>
      <w:r w:rsidRPr="00EF4BE6">
        <w:rPr>
          <w:rFonts w:ascii="Arial" w:hAnsi="Arial" w:cs="Arial"/>
          <w:lang w:eastAsia="ar-SA"/>
        </w:rPr>
        <w:t>% wynagrodzenia brutto  w przypadku odstąpienia lub rozwiązania umowy przez Zamawiającego z przyczyn, za które odpowiedzialność ponosi Wykonawca;</w:t>
      </w:r>
    </w:p>
    <w:p w:rsidR="002460E2" w:rsidRPr="00EF4BE6" w:rsidRDefault="002460E2" w:rsidP="002460E2">
      <w:pPr>
        <w:pStyle w:val="Akapitzlist"/>
        <w:widowControl/>
        <w:numPr>
          <w:ilvl w:val="1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w wysokości 0,1 % wynagrodzenia brutto za niedotrzymanie terminu określonego </w:t>
      </w:r>
      <w:r w:rsidRPr="00EF4BE6">
        <w:rPr>
          <w:rFonts w:ascii="Arial" w:hAnsi="Arial" w:cs="Arial"/>
          <w:lang w:eastAsia="ar-SA"/>
        </w:rPr>
        <w:br/>
        <w:t xml:space="preserve">w </w:t>
      </w:r>
      <w:r w:rsidRPr="002460E2">
        <w:rPr>
          <w:rFonts w:ascii="Arial" w:hAnsi="Arial" w:cs="Arial"/>
          <w:lang w:eastAsia="ar-SA"/>
        </w:rPr>
        <w:t>§ 3</w:t>
      </w:r>
      <w:r>
        <w:rPr>
          <w:rFonts w:ascii="Arial" w:hAnsi="Arial" w:cs="Arial"/>
          <w:lang w:eastAsia="ar-SA"/>
        </w:rPr>
        <w:t xml:space="preserve"> ust. 2</w:t>
      </w:r>
      <w:r w:rsidRPr="00EF4BE6">
        <w:rPr>
          <w:rFonts w:ascii="Arial" w:hAnsi="Arial" w:cs="Arial"/>
          <w:lang w:eastAsia="ar-SA"/>
        </w:rPr>
        <w:t>, za każdy dzień opóźnienia;</w:t>
      </w:r>
    </w:p>
    <w:p w:rsidR="002460E2" w:rsidRPr="00EF4BE6" w:rsidRDefault="002460E2" w:rsidP="002460E2">
      <w:pPr>
        <w:pStyle w:val="Akapitzlist"/>
        <w:widowControl/>
        <w:numPr>
          <w:ilvl w:val="1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w wysokości 0,15</w:t>
      </w:r>
      <w:r w:rsidRPr="00EF4BE6">
        <w:rPr>
          <w:rFonts w:ascii="Arial" w:hAnsi="Arial" w:cs="Arial"/>
          <w:lang w:eastAsia="ar-SA"/>
        </w:rPr>
        <w:t xml:space="preserve"> % wynagrodzenia brutto za opóźnienie w usunięciu wad stwierdzonych przy odbiorze albo w okresie gwarancji lub rękojmi, za każdy dzień opóźnienia liczony od dnia wyznaczonego na usunięcie wad;</w:t>
      </w:r>
    </w:p>
    <w:p w:rsidR="002460E2" w:rsidRDefault="002460E2" w:rsidP="002460E2">
      <w:pPr>
        <w:pStyle w:val="Akapitzlist"/>
        <w:widowControl/>
        <w:numPr>
          <w:ilvl w:val="0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 xml:space="preserve">Kary umowne będą naliczane począwszy z pierwszym dniem po upływie terminów od których są wymagalne. </w:t>
      </w:r>
    </w:p>
    <w:p w:rsidR="002460E2" w:rsidRPr="00EF4BE6" w:rsidRDefault="002460E2" w:rsidP="002460E2">
      <w:pPr>
        <w:pStyle w:val="Akapitzlist"/>
        <w:widowControl/>
        <w:numPr>
          <w:ilvl w:val="0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Zamawiający zapłaci karę umowną  wysokości 10 % wynagrodzenia brutto za odstąpienie od umowy, z przyczyn za które nie odpowiada Wykonawca, za wyjątkiem wystąpienia sytuacji określonej w art. 14 ustawy Prawo Zamówień Publicznych.</w:t>
      </w:r>
    </w:p>
    <w:p w:rsidR="002460E2" w:rsidRPr="00EF4BE6" w:rsidRDefault="002460E2" w:rsidP="002460E2">
      <w:pPr>
        <w:pStyle w:val="Akapitzlist"/>
        <w:widowControl/>
        <w:numPr>
          <w:ilvl w:val="0"/>
          <w:numId w:val="14"/>
        </w:numPr>
        <w:suppressAutoHyphens/>
        <w:overflowPunct/>
        <w:adjustRightInd/>
        <w:spacing w:line="360" w:lineRule="auto"/>
        <w:jc w:val="both"/>
        <w:rPr>
          <w:rFonts w:ascii="Arial" w:hAnsi="Arial" w:cs="Arial"/>
          <w:lang w:eastAsia="ar-SA"/>
        </w:rPr>
      </w:pPr>
      <w:r w:rsidRPr="00EF4BE6">
        <w:rPr>
          <w:rFonts w:ascii="Arial" w:hAnsi="Arial" w:cs="Arial"/>
          <w:lang w:eastAsia="ar-SA"/>
        </w:rPr>
        <w:t>Zamawiający zastrzega sobie prawo zlecenia usunięcia</w:t>
      </w:r>
      <w:r>
        <w:rPr>
          <w:rFonts w:ascii="Arial" w:hAnsi="Arial" w:cs="Arial"/>
          <w:lang w:eastAsia="ar-SA"/>
        </w:rPr>
        <w:t xml:space="preserve"> wad i usterek osobie trzeciej </w:t>
      </w:r>
      <w:r w:rsidRPr="00EF4BE6">
        <w:rPr>
          <w:rFonts w:ascii="Arial" w:hAnsi="Arial" w:cs="Arial"/>
          <w:lang w:eastAsia="ar-SA"/>
        </w:rPr>
        <w:t xml:space="preserve">i obciążenia kosztami  Wykonawcę w przypadku opóźnień w usunięciu wad i usterek, jeżeli wykonawca nie usunie ich w wyznaczonym przez Zamawiającego terminie. </w:t>
      </w:r>
    </w:p>
    <w:p w:rsidR="00FA19A9" w:rsidRDefault="00FA19A9" w:rsidP="002460E2">
      <w:pPr>
        <w:shd w:val="solid" w:color="FFFFFF" w:fill="FFFFFF"/>
        <w:spacing w:line="360" w:lineRule="auto"/>
        <w:ind w:left="425" w:right="70" w:hanging="425"/>
        <w:jc w:val="both"/>
        <w:rPr>
          <w:rFonts w:ascii="Arial" w:hAnsi="Arial" w:cs="Arial"/>
          <w:color w:val="FF0000"/>
        </w:rPr>
      </w:pPr>
    </w:p>
    <w:p w:rsidR="00865F9A" w:rsidRDefault="00865F9A" w:rsidP="006F52E8">
      <w:pPr>
        <w:shd w:val="solid" w:color="FFFFFF" w:fill="FFFFFF"/>
        <w:spacing w:line="360" w:lineRule="auto"/>
        <w:ind w:right="70"/>
        <w:jc w:val="both"/>
        <w:rPr>
          <w:rFonts w:ascii="Arial" w:hAnsi="Arial" w:cs="Arial"/>
          <w:color w:val="FF0000"/>
        </w:rPr>
      </w:pPr>
    </w:p>
    <w:p w:rsidR="006E3F7F" w:rsidRDefault="006E3F7F" w:rsidP="006F52E8">
      <w:pPr>
        <w:shd w:val="solid" w:color="FFFFFF" w:fill="FFFFFF"/>
        <w:spacing w:line="360" w:lineRule="auto"/>
        <w:ind w:right="70"/>
        <w:jc w:val="both"/>
        <w:rPr>
          <w:rFonts w:ascii="Arial" w:hAnsi="Arial" w:cs="Arial"/>
          <w:color w:val="FF0000"/>
        </w:rPr>
      </w:pPr>
    </w:p>
    <w:p w:rsidR="006E3F7F" w:rsidRDefault="006E3F7F" w:rsidP="006F52E8">
      <w:pPr>
        <w:shd w:val="solid" w:color="FFFFFF" w:fill="FFFFFF"/>
        <w:spacing w:line="360" w:lineRule="auto"/>
        <w:ind w:right="70"/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FA19A9" w:rsidRDefault="00FA19A9">
      <w:pPr>
        <w:shd w:val="solid" w:color="FFFFFF" w:fill="FFFFFF"/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§8</w:t>
      </w:r>
    </w:p>
    <w:p w:rsidR="00FA19A9" w:rsidRDefault="00865F9A">
      <w:pPr>
        <w:shd w:val="solid" w:color="FFFFFF" w:fill="FFFFFF"/>
        <w:tabs>
          <w:tab w:val="left" w:pos="9070"/>
        </w:tabs>
        <w:spacing w:after="240"/>
        <w:ind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Współdziałanie</w:t>
      </w:r>
    </w:p>
    <w:p w:rsidR="00865F9A" w:rsidRPr="00920FBB" w:rsidRDefault="00865F9A" w:rsidP="00920FBB">
      <w:pPr>
        <w:pStyle w:val="Akapitzlist"/>
        <w:numPr>
          <w:ilvl w:val="0"/>
          <w:numId w:val="15"/>
        </w:numPr>
        <w:shd w:val="solid" w:color="FFFFFF" w:fill="FFFFFF"/>
        <w:tabs>
          <w:tab w:val="left" w:pos="9070"/>
        </w:tabs>
        <w:spacing w:after="240" w:line="360" w:lineRule="auto"/>
        <w:ind w:right="-2"/>
        <w:jc w:val="both"/>
        <w:rPr>
          <w:rFonts w:ascii="Arial" w:hAnsi="Arial" w:cs="Arial"/>
          <w:bCs/>
        </w:rPr>
      </w:pPr>
      <w:r w:rsidRPr="00920FBB">
        <w:rPr>
          <w:rFonts w:ascii="Arial" w:hAnsi="Arial" w:cs="Arial"/>
          <w:bCs/>
        </w:rPr>
        <w:t>W zakresie wzajemnego współdziałania przy realizacji przedmiotu Umowy strony zobowiązują się działać niezwłocznie, przestrzegając obowiązując przepisów prawa i ustalonych zwyczajów.</w:t>
      </w:r>
    </w:p>
    <w:p w:rsidR="00FA19A9" w:rsidRPr="00920FBB" w:rsidRDefault="00FA19A9" w:rsidP="00920FBB">
      <w:pPr>
        <w:pStyle w:val="Akapitzlist"/>
        <w:numPr>
          <w:ilvl w:val="0"/>
          <w:numId w:val="15"/>
        </w:numPr>
        <w:shd w:val="solid" w:color="FFFFFF" w:fill="FFFFFF"/>
        <w:tabs>
          <w:tab w:val="left" w:pos="9070"/>
        </w:tabs>
        <w:spacing w:after="240" w:line="360" w:lineRule="auto"/>
        <w:ind w:right="-2"/>
        <w:jc w:val="both"/>
        <w:rPr>
          <w:rFonts w:ascii="Arial" w:hAnsi="Arial" w:cs="Arial"/>
          <w:bCs/>
        </w:rPr>
      </w:pPr>
      <w:r w:rsidRPr="00920FBB">
        <w:rPr>
          <w:rFonts w:ascii="Arial" w:hAnsi="Arial" w:cs="Arial"/>
        </w:rPr>
        <w:t>Ze strony Zamawiającego funkcję koordy</w:t>
      </w:r>
      <w:r w:rsidR="00920FBB" w:rsidRPr="00920FBB">
        <w:rPr>
          <w:rFonts w:ascii="Arial" w:hAnsi="Arial" w:cs="Arial"/>
        </w:rPr>
        <w:t>natora pełni …………………………………………………...</w:t>
      </w:r>
    </w:p>
    <w:p w:rsidR="00FA19A9" w:rsidRPr="00920FBB" w:rsidRDefault="00FA19A9" w:rsidP="00920FBB">
      <w:pPr>
        <w:pStyle w:val="Akapitzlist"/>
        <w:numPr>
          <w:ilvl w:val="0"/>
          <w:numId w:val="15"/>
        </w:numPr>
        <w:shd w:val="solid" w:color="FFFFFF" w:fill="FFFFFF"/>
        <w:tabs>
          <w:tab w:val="left" w:pos="9070"/>
        </w:tabs>
        <w:spacing w:after="240" w:line="360" w:lineRule="auto"/>
        <w:ind w:right="-2"/>
        <w:jc w:val="both"/>
        <w:rPr>
          <w:rFonts w:ascii="Arial" w:hAnsi="Arial" w:cs="Arial"/>
          <w:bCs/>
        </w:rPr>
      </w:pPr>
      <w:r w:rsidRPr="00920FBB">
        <w:rPr>
          <w:rFonts w:ascii="Arial" w:hAnsi="Arial" w:cs="Arial"/>
        </w:rPr>
        <w:t>Ze strony Wykonawcy funkcję koordynatora i prowadz</w:t>
      </w:r>
      <w:r w:rsidR="00920FBB" w:rsidRPr="00920FBB">
        <w:rPr>
          <w:rFonts w:ascii="Arial" w:hAnsi="Arial" w:cs="Arial"/>
        </w:rPr>
        <w:t>ącego pełni ……………………………………</w:t>
      </w:r>
    </w:p>
    <w:p w:rsidR="00FA19A9" w:rsidRDefault="00FA19A9">
      <w:pPr>
        <w:shd w:val="solid" w:color="FFFFFF" w:fill="FFFFFF"/>
        <w:spacing w:after="240"/>
        <w:ind w:right="70"/>
        <w:jc w:val="center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§9</w:t>
      </w:r>
    </w:p>
    <w:p w:rsidR="00FA19A9" w:rsidRDefault="00FA19A9">
      <w:pPr>
        <w:keepNext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Inne ustalenia</w:t>
      </w:r>
    </w:p>
    <w:p w:rsidR="00FA19A9" w:rsidRDefault="00FA19A9">
      <w:pPr>
        <w:rPr>
          <w:rFonts w:ascii="Arial" w:hAnsi="Arial" w:cs="Arial"/>
        </w:rPr>
      </w:pPr>
    </w:p>
    <w:p w:rsidR="00FA19A9" w:rsidRDefault="00FA19A9" w:rsidP="0098247D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 ust. 8 ustawy z dnia 29 stycznia 2004 roku Prawo zamówień publicznych (Tekst jednolity: Dz. U. z 2010 r. nr 113, poz. 759 z późniejszymi zmianami) do niniejszej umowy nie stosuje się przepisów przytoczonej ustawy.</w:t>
      </w:r>
    </w:p>
    <w:p w:rsidR="00FA19A9" w:rsidRDefault="00FA19A9" w:rsidP="0098247D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przestrzegania zakazu cesji tj. zakazu przenoszenia </w:t>
      </w:r>
      <w:r>
        <w:rPr>
          <w:rFonts w:ascii="Arial" w:hAnsi="Arial" w:cs="Arial"/>
        </w:rPr>
        <w:br/>
        <w:t>przez Wykonawcę jakichkolwiek praw lub obowiązków wynikających z tej umowy na osoby trzecie bez wcześniejszej pisemnej zgody Zamawiającego.</w:t>
      </w:r>
    </w:p>
    <w:p w:rsidR="00FA19A9" w:rsidRDefault="00FA19A9" w:rsidP="0098247D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niniejszą umową stosuje się przepisy Ustawy  z dnia 23 kwietnia 1964 r. Kodeks Cywilny (Dz. U. nr 16, poz. 93 z późniejszymi zmianami).</w:t>
      </w:r>
    </w:p>
    <w:p w:rsidR="00FA19A9" w:rsidRDefault="00FA19A9" w:rsidP="0098247D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i uzupełnienia niniejszej umowy wymagają formy pisemnej pod rygorem nieważności.</w:t>
      </w:r>
    </w:p>
    <w:p w:rsidR="00FA19A9" w:rsidRDefault="00FA19A9" w:rsidP="0098247D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deklarują wolę polubownego załatwienia ewentualnych sporów wynikłych z realizacji niniejszej umowy.</w:t>
      </w:r>
    </w:p>
    <w:p w:rsidR="00FA19A9" w:rsidRDefault="00FA19A9" w:rsidP="0098247D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braku porozumienia w terminie 14 dni roboczych od wystąpienia sporu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wszelkie roszczenia rozstr</w:t>
      </w:r>
      <w:r w:rsidR="00920FBB">
        <w:rPr>
          <w:rFonts w:ascii="Arial" w:hAnsi="Arial" w:cs="Arial"/>
        </w:rPr>
        <w:t xml:space="preserve">zygane będą przez sąd właściwy </w:t>
      </w:r>
      <w:r>
        <w:rPr>
          <w:rFonts w:ascii="Arial" w:hAnsi="Arial" w:cs="Arial"/>
        </w:rPr>
        <w:t>dla siedziby Zamawiającego.</w:t>
      </w:r>
    </w:p>
    <w:p w:rsidR="00FA19A9" w:rsidRDefault="00FA19A9" w:rsidP="0098247D">
      <w:pPr>
        <w:numPr>
          <w:ilvl w:val="0"/>
          <w:numId w:val="1"/>
        </w:numPr>
        <w:tabs>
          <w:tab w:val="left" w:pos="360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Umowę sporządzono </w:t>
      </w:r>
      <w:r w:rsidR="00920FBB">
        <w:rPr>
          <w:rFonts w:ascii="Arial" w:hAnsi="Arial" w:cs="Arial"/>
        </w:rPr>
        <w:t>w 2</w:t>
      </w:r>
      <w:r>
        <w:rPr>
          <w:rFonts w:ascii="Arial" w:hAnsi="Arial" w:cs="Arial"/>
        </w:rPr>
        <w:t xml:space="preserve"> jednobrzmiących egzemplarzach, po 2 egz. dla każdej ze Stron.</w:t>
      </w:r>
    </w:p>
    <w:p w:rsidR="00FA19A9" w:rsidRDefault="00FA19A9" w:rsidP="006E3F7F">
      <w:pPr>
        <w:spacing w:after="240"/>
        <w:ind w:right="-2"/>
        <w:jc w:val="both"/>
        <w:rPr>
          <w:sz w:val="24"/>
          <w:szCs w:val="24"/>
        </w:rPr>
      </w:pPr>
    </w:p>
    <w:p w:rsidR="00FA19A9" w:rsidRPr="006E3F7F" w:rsidRDefault="00FA19A9" w:rsidP="006E3F7F">
      <w:pPr>
        <w:spacing w:after="240"/>
        <w:ind w:left="708" w:right="-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Zamawiający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Wykonawca</w:t>
      </w:r>
    </w:p>
    <w:sectPr w:rsidR="00FA19A9" w:rsidRPr="006E3F7F" w:rsidSect="00FA19A9">
      <w:headerReference w:type="default" r:id="rId8"/>
      <w:footerReference w:type="default" r:id="rId9"/>
      <w:pgSz w:w="11905" w:h="16838"/>
      <w:pgMar w:top="1134" w:right="1418" w:bottom="1134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B1" w:rsidRDefault="00DE35B1" w:rsidP="00FA19A9">
      <w:r>
        <w:separator/>
      </w:r>
    </w:p>
  </w:endnote>
  <w:endnote w:type="continuationSeparator" w:id="0">
    <w:p w:rsidR="00DE35B1" w:rsidRDefault="00DE35B1" w:rsidP="00FA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A9" w:rsidRDefault="00FA19A9">
    <w:pPr>
      <w:tabs>
        <w:tab w:val="center" w:pos="4536"/>
        <w:tab w:val="right" w:pos="9072"/>
      </w:tabs>
      <w:rPr>
        <w:kern w:val="0"/>
        <w:sz w:val="24"/>
        <w:szCs w:val="24"/>
      </w:rPr>
    </w:pPr>
    <w:r>
      <w:rPr>
        <w:kern w:val="0"/>
        <w:sz w:val="24"/>
        <w:szCs w:val="24"/>
      </w:rPr>
      <w:pgNum/>
    </w:r>
  </w:p>
  <w:p w:rsidR="00FA19A9" w:rsidRDefault="00FA19A9">
    <w:pPr>
      <w:tabs>
        <w:tab w:val="center" w:pos="4536"/>
        <w:tab w:val="right" w:pos="9072"/>
      </w:tabs>
      <w:ind w:right="360"/>
      <w:rPr>
        <w:kern w:val="0"/>
        <w:sz w:val="24"/>
        <w:szCs w:val="24"/>
      </w:rPr>
    </w:pPr>
  </w:p>
  <w:p w:rsidR="00FA19A9" w:rsidRDefault="00FA19A9">
    <w:pPr>
      <w:tabs>
        <w:tab w:val="center" w:pos="4536"/>
        <w:tab w:val="right" w:pos="9072"/>
      </w:tabs>
      <w:ind w:right="360"/>
      <w:rPr>
        <w:kern w:val="0"/>
        <w:sz w:val="24"/>
        <w:szCs w:val="24"/>
      </w:rPr>
    </w:pPr>
  </w:p>
  <w:p w:rsidR="00FA19A9" w:rsidRDefault="00FA19A9">
    <w:pPr>
      <w:tabs>
        <w:tab w:val="center" w:pos="4536"/>
        <w:tab w:val="right" w:pos="9072"/>
      </w:tabs>
      <w:ind w:right="360"/>
      <w:rPr>
        <w:kern w:val="0"/>
        <w:sz w:val="24"/>
        <w:szCs w:val="24"/>
      </w:rPr>
    </w:pPr>
  </w:p>
  <w:p w:rsidR="00FA19A9" w:rsidRDefault="006E3F7F">
    <w:pPr>
      <w:tabs>
        <w:tab w:val="center" w:pos="4536"/>
        <w:tab w:val="right" w:pos="9072"/>
      </w:tabs>
      <w:ind w:right="360"/>
      <w:rPr>
        <w:kern w:val="0"/>
      </w:rPr>
    </w:pPr>
    <w:r>
      <w:rPr>
        <w:noProof/>
      </w:rPr>
      <w:drawing>
        <wp:inline distT="0" distB="0" distL="0" distR="0" wp14:anchorId="3BBE032C" wp14:editId="038C8561">
          <wp:extent cx="5758815" cy="1012256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122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B1" w:rsidRDefault="00DE35B1" w:rsidP="00FA19A9">
      <w:r>
        <w:separator/>
      </w:r>
    </w:p>
  </w:footnote>
  <w:footnote w:type="continuationSeparator" w:id="0">
    <w:p w:rsidR="00DE35B1" w:rsidRDefault="00DE35B1" w:rsidP="00FA1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9A9" w:rsidRDefault="00FA19A9">
    <w:pPr>
      <w:tabs>
        <w:tab w:val="center" w:pos="4536"/>
        <w:tab w:val="right" w:pos="9072"/>
      </w:tabs>
      <w:rPr>
        <w:kern w:val="0"/>
        <w:sz w:val="24"/>
        <w:szCs w:val="24"/>
      </w:rPr>
    </w:pPr>
    <w:r>
      <w:rPr>
        <w:noProof/>
        <w:kern w:val="0"/>
        <w:sz w:val="24"/>
        <w:szCs w:val="24"/>
      </w:rPr>
      <w:t xml:space="preserve">               </w:t>
    </w:r>
  </w:p>
  <w:p w:rsidR="00FA19A9" w:rsidRDefault="00FA19A9">
    <w:pPr>
      <w:tabs>
        <w:tab w:val="center" w:pos="4536"/>
        <w:tab w:val="right" w:pos="9072"/>
      </w:tabs>
      <w:rPr>
        <w:kern w:val="0"/>
        <w:sz w:val="24"/>
        <w:szCs w:val="24"/>
      </w:rPr>
    </w:pPr>
  </w:p>
  <w:p w:rsidR="00FA19A9" w:rsidRDefault="00FA19A9">
    <w:pPr>
      <w:tabs>
        <w:tab w:val="center" w:pos="4536"/>
        <w:tab w:val="right" w:pos="9072"/>
      </w:tabs>
      <w:rPr>
        <w:kern w:val="0"/>
        <w:sz w:val="24"/>
        <w:szCs w:val="24"/>
      </w:rPr>
    </w:pPr>
  </w:p>
  <w:p w:rsidR="00FA19A9" w:rsidRDefault="00FA19A9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7614"/>
    <w:multiLevelType w:val="hybridMultilevel"/>
    <w:tmpl w:val="A6E89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B522BC"/>
    <w:multiLevelType w:val="hybridMultilevel"/>
    <w:tmpl w:val="812010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A40E04"/>
    <w:multiLevelType w:val="hybridMultilevel"/>
    <w:tmpl w:val="0B5E905C"/>
    <w:lvl w:ilvl="0" w:tplc="F1F8534C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F349E"/>
    <w:multiLevelType w:val="hybridMultilevel"/>
    <w:tmpl w:val="8A6A7706"/>
    <w:lvl w:ilvl="0" w:tplc="76AADD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2095A"/>
    <w:multiLevelType w:val="hybridMultilevel"/>
    <w:tmpl w:val="09C65F16"/>
    <w:lvl w:ilvl="0" w:tplc="8C483016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6D13C41"/>
    <w:multiLevelType w:val="hybridMultilevel"/>
    <w:tmpl w:val="A49CA7B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F00505"/>
    <w:multiLevelType w:val="hybridMultilevel"/>
    <w:tmpl w:val="47A0588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46577C"/>
    <w:multiLevelType w:val="hybridMultilevel"/>
    <w:tmpl w:val="0F1E74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5F1DCF"/>
    <w:multiLevelType w:val="hybridMultilevel"/>
    <w:tmpl w:val="20F6FB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152386"/>
    <w:multiLevelType w:val="multilevel"/>
    <w:tmpl w:val="1802460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735" w:hanging="720"/>
      </w:pPr>
    </w:lvl>
    <w:lvl w:ilvl="3">
      <w:start w:val="1"/>
      <w:numFmt w:val="decimal"/>
      <w:isLgl/>
      <w:lvlText w:val="%1.%2.%3.%4."/>
      <w:lvlJc w:val="left"/>
      <w:pPr>
        <w:ind w:left="2030" w:hanging="720"/>
      </w:pPr>
    </w:lvl>
    <w:lvl w:ilvl="4">
      <w:start w:val="1"/>
      <w:numFmt w:val="decimal"/>
      <w:isLgl/>
      <w:lvlText w:val="%1.%2.%3.%4.%5."/>
      <w:lvlJc w:val="left"/>
      <w:pPr>
        <w:ind w:left="2685" w:hanging="1080"/>
      </w:pPr>
    </w:lvl>
    <w:lvl w:ilvl="5">
      <w:start w:val="1"/>
      <w:numFmt w:val="decimal"/>
      <w:isLgl/>
      <w:lvlText w:val="%1.%2.%3.%4.%5.%6."/>
      <w:lvlJc w:val="left"/>
      <w:pPr>
        <w:ind w:left="2980" w:hanging="1080"/>
      </w:pPr>
    </w:lvl>
    <w:lvl w:ilvl="6">
      <w:start w:val="1"/>
      <w:numFmt w:val="decimal"/>
      <w:isLgl/>
      <w:lvlText w:val="%1.%2.%3.%4.%5.%6.%7."/>
      <w:lvlJc w:val="left"/>
      <w:pPr>
        <w:ind w:left="3275" w:hanging="1080"/>
      </w:p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</w:lvl>
    <w:lvl w:ilvl="8">
      <w:start w:val="1"/>
      <w:numFmt w:val="decimal"/>
      <w:isLgl/>
      <w:lvlText w:val="%1.%2.%3.%4.%5.%6.%7.%8.%9."/>
      <w:lvlJc w:val="left"/>
      <w:pPr>
        <w:ind w:left="4225" w:hanging="1440"/>
      </w:pPr>
    </w:lvl>
  </w:abstractNum>
  <w:abstractNum w:abstractNumId="10">
    <w:nsid w:val="5C707434"/>
    <w:multiLevelType w:val="hybridMultilevel"/>
    <w:tmpl w:val="A6E89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2C90EAA"/>
    <w:multiLevelType w:val="hybridMultilevel"/>
    <w:tmpl w:val="B0CE445E"/>
    <w:lvl w:ilvl="0" w:tplc="76AADDF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A452C4"/>
    <w:multiLevelType w:val="hybridMultilevel"/>
    <w:tmpl w:val="5950A3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B656BE"/>
    <w:multiLevelType w:val="singleLevel"/>
    <w:tmpl w:val="8132C22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FA19A9"/>
    <w:rsid w:val="000D2475"/>
    <w:rsid w:val="000F791F"/>
    <w:rsid w:val="00151D8C"/>
    <w:rsid w:val="001F36AF"/>
    <w:rsid w:val="002460E2"/>
    <w:rsid w:val="004156CF"/>
    <w:rsid w:val="005E0E48"/>
    <w:rsid w:val="006C6E93"/>
    <w:rsid w:val="006E3F7F"/>
    <w:rsid w:val="006F52E8"/>
    <w:rsid w:val="00865F9A"/>
    <w:rsid w:val="00920FBB"/>
    <w:rsid w:val="0098247D"/>
    <w:rsid w:val="009947B0"/>
    <w:rsid w:val="00B34A66"/>
    <w:rsid w:val="00BF7441"/>
    <w:rsid w:val="00C95751"/>
    <w:rsid w:val="00DE35B1"/>
    <w:rsid w:val="00EA18AA"/>
    <w:rsid w:val="00F918E8"/>
    <w:rsid w:val="00FA19A9"/>
    <w:rsid w:val="00FA2EA9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7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F7F"/>
    <w:rPr>
      <w:rFonts w:ascii="Times New Roman" w:hAnsi="Times New Roman"/>
      <w:kern w:val="28"/>
    </w:rPr>
  </w:style>
  <w:style w:type="paragraph" w:styleId="Stopka">
    <w:name w:val="footer"/>
    <w:basedOn w:val="Normalny"/>
    <w:link w:val="StopkaZnak"/>
    <w:uiPriority w:val="99"/>
    <w:unhideWhenUsed/>
    <w:rsid w:val="006E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F7F"/>
    <w:rPr>
      <w:rFonts w:ascii="Times New Roman" w:hAnsi="Times New Roman"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7F"/>
    <w:rPr>
      <w:rFonts w:ascii="Tahoma" w:hAnsi="Tahoma" w:cs="Tahoma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7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F7F"/>
    <w:rPr>
      <w:rFonts w:ascii="Times New Roman" w:hAnsi="Times New Roman"/>
      <w:kern w:val="28"/>
    </w:rPr>
  </w:style>
  <w:style w:type="paragraph" w:styleId="Stopka">
    <w:name w:val="footer"/>
    <w:basedOn w:val="Normalny"/>
    <w:link w:val="StopkaZnak"/>
    <w:uiPriority w:val="99"/>
    <w:unhideWhenUsed/>
    <w:rsid w:val="006E3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F7F"/>
    <w:rPr>
      <w:rFonts w:ascii="Times New Roman" w:hAnsi="Times New Roman"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3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F7F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1105</Words>
  <Characters>6635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</dc:creator>
  <cp:lastModifiedBy>Aleksandra Boczek</cp:lastModifiedBy>
  <cp:revision>4</cp:revision>
  <dcterms:created xsi:type="dcterms:W3CDTF">2015-10-12T08:29:00Z</dcterms:created>
  <dcterms:modified xsi:type="dcterms:W3CDTF">2015-10-12T09:42:00Z</dcterms:modified>
</cp:coreProperties>
</file>