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756A3" w14:textId="77777777" w:rsidR="0055750D" w:rsidRDefault="0055750D" w:rsidP="0055750D">
      <w:pPr>
        <w:ind w:hanging="1417"/>
        <w:rPr>
          <w:rFonts w:ascii="Arial" w:hAnsi="Arial" w:cs="Arial"/>
          <w:sz w:val="20"/>
          <w:szCs w:val="20"/>
        </w:rPr>
      </w:pPr>
    </w:p>
    <w:p w14:paraId="3B19A47B" w14:textId="42B6821B" w:rsidR="0055750D" w:rsidRPr="00E72D95" w:rsidRDefault="00E72D95" w:rsidP="005575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r w:rsidRPr="00E72D95">
        <w:rPr>
          <w:rFonts w:ascii="Arial" w:hAnsi="Arial" w:cs="Arial"/>
          <w:b/>
        </w:rPr>
        <w:t>ZPP 169/2015</w:t>
      </w:r>
    </w:p>
    <w:bookmarkEnd w:id="0"/>
    <w:p w14:paraId="61C7CF30" w14:textId="77777777"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67B7C">
        <w:rPr>
          <w:rFonts w:ascii="Arial" w:hAnsi="Arial" w:cs="Arial"/>
          <w:sz w:val="12"/>
          <w:szCs w:val="12"/>
        </w:rPr>
        <w:t xml:space="preserve">           Znak sprawy</w:t>
      </w:r>
    </w:p>
    <w:p w14:paraId="49644060" w14:textId="77777777"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</w:rPr>
      </w:pPr>
      <w:r w:rsidRPr="00667B7C">
        <w:rPr>
          <w:rFonts w:ascii="Arial" w:eastAsia="TimesNewRoman,Bold" w:hAnsi="Arial" w:cs="Arial"/>
          <w:b/>
          <w:bCs/>
          <w:sz w:val="24"/>
          <w:szCs w:val="24"/>
        </w:rPr>
        <w:t>OGŁOSZENIE O ZAMÓWIENIU</w:t>
      </w:r>
    </w:p>
    <w:p w14:paraId="260677D8" w14:textId="77777777"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</w:rPr>
      </w:pPr>
      <w:r w:rsidRPr="00667B7C">
        <w:rPr>
          <w:rFonts w:ascii="Arial" w:eastAsia="TimesNewRoman,Bold" w:hAnsi="Arial" w:cs="Arial"/>
          <w:b/>
          <w:bCs/>
          <w:sz w:val="24"/>
          <w:szCs w:val="24"/>
        </w:rPr>
        <w:t>KONKURS OFERT</w:t>
      </w:r>
    </w:p>
    <w:p w14:paraId="6130728F" w14:textId="77777777"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</w:rPr>
      </w:pPr>
    </w:p>
    <w:p w14:paraId="1AA7B0AB" w14:textId="77777777" w:rsidR="0055750D" w:rsidRPr="00667B7C" w:rsidRDefault="0055750D" w:rsidP="005575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2E3145FF" w14:textId="77777777"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OGŁOSZENIE DOTYCZY.</w:t>
      </w:r>
    </w:p>
    <w:p w14:paraId="3357121E" w14:textId="77777777"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</w:rPr>
      </w:pPr>
      <w:r w:rsidRPr="00667B7C">
        <w:rPr>
          <w:rFonts w:ascii="Arial" w:eastAsia="TimesNewRoman" w:hAnsi="Arial" w:cs="Arial"/>
          <w:sz w:val="20"/>
          <w:szCs w:val="20"/>
        </w:rPr>
        <w:t xml:space="preserve">Zamówienia publicznego realizowanego na podstawie art. 4 pkt 8b </w:t>
      </w:r>
      <w:r w:rsidRPr="00667B7C">
        <w:rPr>
          <w:rFonts w:ascii="Arial" w:eastAsia="Times New Roman" w:hAnsi="Arial" w:cs="Arial"/>
          <w:sz w:val="20"/>
          <w:szCs w:val="20"/>
          <w:lang w:eastAsia="pl-PL"/>
        </w:rPr>
        <w:t>ustawy z dnia  29 stycznia 2004 r. Prawo zamówień publicznych (</w:t>
      </w:r>
      <w:r w:rsidRPr="00667B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Dz. U. </w:t>
      </w:r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z 2013 r. </w:t>
      </w:r>
      <w:r w:rsidRPr="00667B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poz. 907 </w:t>
      </w:r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>. zm.) w związku z art. 37a – 37d ustawy z dnia 25 października 1991 r., o organizowaniu i prowadzeniu działalności kulturalnej (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. z 2012 poz. 406 z 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14:paraId="2E5ED181" w14:textId="77777777"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i/>
          <w:sz w:val="20"/>
          <w:szCs w:val="20"/>
          <w:lang w:eastAsia="pl-PL"/>
        </w:rPr>
      </w:pPr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Ustawa z dnia  29 stycznia 2004 r. Prawo zamówień publicznych (</w:t>
      </w:r>
      <w:r w:rsidRPr="00667B7C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Dz. U. </w:t>
      </w:r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z 2013 r. </w:t>
      </w:r>
      <w:r w:rsidRPr="00667B7C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poz. 907 </w:t>
      </w:r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z </w:t>
      </w:r>
      <w:proofErr w:type="spellStart"/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późn</w:t>
      </w:r>
      <w:proofErr w:type="spellEnd"/>
      <w:r w:rsidRPr="00667B7C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. zm.), art. 4 pkt 8b „ </w:t>
      </w:r>
      <w:r w:rsidRPr="00667B7C">
        <w:rPr>
          <w:rFonts w:asciiTheme="majorHAnsi" w:hAnsiTheme="majorHAnsi" w:cs="Arial"/>
          <w:i/>
          <w:sz w:val="20"/>
          <w:szCs w:val="20"/>
          <w:lang w:eastAsia="pl-PL"/>
        </w:rPr>
        <w:t>Ustawy nie stosuje się do: zamówień, których przedmiotem są dostawy lub usługi z zakresu działalności kulturalnej związanej z organizacja wystaw, koncertów, konkursów, festiwali, widowisk, spektakli teatralnych, przedsięwzięć z zakresu edukacji kulturalnej lub z gromadzeniem materiałów bibliotecznych przez biblioteki lub muzealiów, jeżeli zamówienia te nie służą wyposażaniu zamawiającego w środki trwałe przeznaczone do bieżącej obsługi jego działalności i ich wartość jest mniejsza niż kwoty określone w przepisach wydanych na podstawie art. 11 ust. 8”.</w:t>
      </w:r>
    </w:p>
    <w:p w14:paraId="06981C15" w14:textId="77777777"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</w:rPr>
      </w:pPr>
    </w:p>
    <w:p w14:paraId="1479F96B" w14:textId="77777777"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WARTOŚĆ ZAMÓWIENIA</w:t>
      </w:r>
    </w:p>
    <w:p w14:paraId="266242A8" w14:textId="77777777" w:rsidR="0055750D" w:rsidRPr="00A34158" w:rsidRDefault="0055750D" w:rsidP="005575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A34158">
        <w:rPr>
          <w:rFonts w:ascii="Arial" w:eastAsia="TimesNewRoman,Bold" w:hAnsi="Arial" w:cs="Arial"/>
          <w:bCs/>
          <w:sz w:val="20"/>
          <w:szCs w:val="20"/>
        </w:rPr>
        <w:t>Wartość zamówienia pomiędzy 30 000 euro a 207 000 euro</w:t>
      </w:r>
    </w:p>
    <w:p w14:paraId="22A3F722" w14:textId="77777777"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074C8D80" w14:textId="77777777"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ZAMAWIAJĄCY</w:t>
      </w:r>
    </w:p>
    <w:p w14:paraId="1EDD192E" w14:textId="77777777" w:rsidR="0055750D" w:rsidRPr="00667B7C" w:rsidRDefault="0055750D" w:rsidP="005575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Muzeum Górnictwa Węglowego w Zabrzu </w:t>
      </w:r>
    </w:p>
    <w:p w14:paraId="231BBD99" w14:textId="77777777" w:rsidR="0055750D" w:rsidRPr="00667B7C" w:rsidRDefault="0055750D" w:rsidP="005575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ul. Jodłowa 59, 41-800 Zabrze</w:t>
      </w:r>
    </w:p>
    <w:p w14:paraId="7A455FC9" w14:textId="77777777" w:rsidR="0055750D" w:rsidRPr="00667B7C" w:rsidRDefault="0055750D" w:rsidP="005575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NIP – 6482768167</w:t>
      </w:r>
    </w:p>
    <w:p w14:paraId="52788D9E" w14:textId="77777777" w:rsidR="0055750D" w:rsidRPr="00667B7C" w:rsidRDefault="0055750D" w:rsidP="005575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Telefon: (32) 630 30 91</w:t>
      </w:r>
    </w:p>
    <w:p w14:paraId="75DDB9F1" w14:textId="77777777" w:rsidR="0055750D" w:rsidRPr="00667B7C" w:rsidRDefault="0055750D" w:rsidP="005575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Faks: (32)  277 11 25</w:t>
      </w:r>
    </w:p>
    <w:p w14:paraId="563340B2" w14:textId="77777777" w:rsidR="0055750D" w:rsidRPr="00667B7C" w:rsidRDefault="0055750D" w:rsidP="005575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internetowa: </w:t>
      </w:r>
      <w:r w:rsidRPr="00667B7C">
        <w:rPr>
          <w:rFonts w:ascii="Arial" w:eastAsia="Times New Roman" w:hAnsi="Arial" w:cs="Arial"/>
          <w:b/>
          <w:sz w:val="20"/>
          <w:szCs w:val="20"/>
          <w:lang w:eastAsia="pl-PL"/>
        </w:rPr>
        <w:t>www.muzeumgornictwa.pl</w:t>
      </w:r>
    </w:p>
    <w:p w14:paraId="0745C71B" w14:textId="77777777" w:rsidR="0055750D" w:rsidRPr="00667B7C" w:rsidRDefault="0055750D" w:rsidP="0055750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Godziny urzędowania: poniedziałek - piątek 8</w:t>
      </w:r>
      <w:r w:rsidRPr="00667B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00 </w:t>
      </w:r>
      <w:r w:rsidRPr="00667B7C">
        <w:rPr>
          <w:rFonts w:ascii="Arial" w:eastAsia="Times New Roman" w:hAnsi="Arial" w:cs="Arial"/>
          <w:sz w:val="20"/>
          <w:szCs w:val="20"/>
          <w:lang w:eastAsia="pl-PL"/>
        </w:rPr>
        <w:t>– 16</w:t>
      </w:r>
      <w:r w:rsidRPr="00667B7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1AF41381" w14:textId="77777777" w:rsidR="0055750D" w:rsidRPr="00667B7C" w:rsidRDefault="0055750D" w:rsidP="0055750D">
      <w:pPr>
        <w:autoSpaceDE w:val="0"/>
        <w:autoSpaceDN w:val="0"/>
        <w:adjustRightInd w:val="0"/>
        <w:spacing w:after="0" w:line="360" w:lineRule="auto"/>
        <w:ind w:left="108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209CF449" w14:textId="77777777"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PRZEDMIOT ZAMÓWIENIA</w:t>
      </w:r>
    </w:p>
    <w:p w14:paraId="405465BE" w14:textId="25DAAAA2" w:rsidR="0055750D" w:rsidRDefault="0055750D" w:rsidP="0055750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Nazwa nadana zamówieniu przez </w:t>
      </w:r>
      <w:r w:rsidR="00016816">
        <w:rPr>
          <w:rFonts w:ascii="Arial" w:eastAsia="TimesNewRoman,Bold" w:hAnsi="Arial" w:cs="Arial"/>
          <w:bCs/>
          <w:sz w:val="20"/>
          <w:szCs w:val="20"/>
        </w:rPr>
        <w:t>Z</w:t>
      </w:r>
      <w:r w:rsidRPr="00667B7C">
        <w:rPr>
          <w:rFonts w:ascii="Arial" w:eastAsia="TimesNewRoman,Bold" w:hAnsi="Arial" w:cs="Arial"/>
          <w:bCs/>
          <w:sz w:val="20"/>
          <w:szCs w:val="20"/>
        </w:rPr>
        <w:t>amawiającego:</w:t>
      </w:r>
    </w:p>
    <w:p w14:paraId="4246EE4D" w14:textId="72DDEFCF" w:rsidR="00016816" w:rsidRPr="005C15B1" w:rsidRDefault="005C15B1" w:rsidP="005C15B1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5C15B1">
        <w:rPr>
          <w:rFonts w:ascii="Arial" w:eastAsia="TimesNewRoman,Bold" w:hAnsi="Arial" w:cs="Arial"/>
          <w:b/>
          <w:bCs/>
          <w:sz w:val="20"/>
          <w:szCs w:val="20"/>
        </w:rPr>
        <w:t xml:space="preserve">Przygotowanie </w:t>
      </w:r>
      <w:proofErr w:type="spellStart"/>
      <w:r w:rsidRPr="005C15B1">
        <w:rPr>
          <w:rFonts w:ascii="Arial" w:eastAsia="TimesNewRoman,Bold" w:hAnsi="Arial" w:cs="Arial"/>
          <w:b/>
          <w:bCs/>
          <w:sz w:val="20"/>
          <w:szCs w:val="20"/>
        </w:rPr>
        <w:t>kontentu</w:t>
      </w:r>
      <w:proofErr w:type="spellEnd"/>
      <w:r w:rsidRPr="005C15B1">
        <w:rPr>
          <w:rFonts w:ascii="Arial" w:eastAsia="TimesNewRoman,Bold" w:hAnsi="Arial" w:cs="Arial"/>
          <w:b/>
          <w:bCs/>
          <w:sz w:val="20"/>
          <w:szCs w:val="20"/>
        </w:rPr>
        <w:t xml:space="preserve"> stanowisk multimedialnych, w tym 1 aplikacji, 4 projekcji filmowych,</w:t>
      </w:r>
      <w:r w:rsidR="00FE4AB7">
        <w:rPr>
          <w:rFonts w:ascii="Arial" w:eastAsia="TimesNewRoman,Bold" w:hAnsi="Arial" w:cs="Arial"/>
          <w:b/>
          <w:bCs/>
          <w:sz w:val="20"/>
          <w:szCs w:val="20"/>
        </w:rPr>
        <w:t xml:space="preserve"> 1</w:t>
      </w:r>
      <w:r w:rsidRPr="005C15B1">
        <w:rPr>
          <w:rFonts w:ascii="Arial" w:eastAsia="TimesNewRoman,Bold" w:hAnsi="Arial" w:cs="Arial"/>
          <w:b/>
          <w:bCs/>
          <w:sz w:val="20"/>
          <w:szCs w:val="20"/>
        </w:rPr>
        <w:t xml:space="preserve"> </w:t>
      </w:r>
      <w:proofErr w:type="spellStart"/>
      <w:r w:rsidRPr="005C15B1">
        <w:rPr>
          <w:rFonts w:ascii="Arial" w:eastAsia="TimesNewRoman,Bold" w:hAnsi="Arial" w:cs="Arial"/>
          <w:b/>
          <w:bCs/>
          <w:sz w:val="20"/>
          <w:szCs w:val="20"/>
        </w:rPr>
        <w:t>mappingu</w:t>
      </w:r>
      <w:proofErr w:type="spellEnd"/>
      <w:r w:rsidRPr="005C15B1">
        <w:rPr>
          <w:rFonts w:ascii="Arial" w:eastAsia="TimesNewRoman,Bold" w:hAnsi="Arial" w:cs="Arial"/>
          <w:b/>
          <w:bCs/>
          <w:sz w:val="20"/>
          <w:szCs w:val="20"/>
        </w:rPr>
        <w:t xml:space="preserve"> 3D, a także produkcja i montaż 1 nagrania dźwiękowego oraz obróbka i montaż 4 dostarczonych przez Zamawiającego nagrań dźwiękowych na potrzeby realizacji nowej trasy turystycznej na poziomie 170 Zabytkowej Kopalni Węgla Kamiennego Guido w Zabrzu.</w:t>
      </w:r>
    </w:p>
    <w:p w14:paraId="58973C14" w14:textId="3630E1E8" w:rsidR="0055750D" w:rsidRDefault="00A208D3" w:rsidP="00A208D3">
      <w:pPr>
        <w:spacing w:after="0"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208D3">
        <w:rPr>
          <w:rFonts w:ascii="Arial" w:eastAsia="Times New Roman" w:hAnsi="Arial" w:cs="Arial"/>
          <w:bCs/>
          <w:i/>
          <w:sz w:val="18"/>
          <w:szCs w:val="18"/>
          <w:lang w:eastAsia="pl-PL"/>
        </w:rPr>
        <w:lastRenderedPageBreak/>
        <w:t>Zadanie współfinansowane przez Unię Europejską z Europejskiego Funduszu Rozwoju Regionalnego w ramach Regionalnego Programu Operacyjnego Województwa Śląskiego na lata 2007-2013. Priorytet 6 Zrównoważony rozwój miast. Działanie 6.2 Rewitalizacja obszarów zdegradowanych. Poddziałanie 6.2.1 Rewitalizacja – duże miasta</w:t>
      </w:r>
      <w:r w:rsidRPr="00A208D3">
        <w:rPr>
          <w:rFonts w:ascii="Arial" w:hAnsi="Arial" w:cs="Arial"/>
          <w:bCs/>
          <w:i/>
          <w:sz w:val="18"/>
          <w:szCs w:val="18"/>
        </w:rPr>
        <w:t>.</w:t>
      </w:r>
    </w:p>
    <w:p w14:paraId="3CE8B7D6" w14:textId="77777777" w:rsidR="00A208D3" w:rsidRPr="00A208D3" w:rsidRDefault="00A208D3" w:rsidP="00A208D3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</w:p>
    <w:p w14:paraId="46E16E26" w14:textId="77777777" w:rsidR="0055750D" w:rsidRPr="00667B7C" w:rsidRDefault="0055750D" w:rsidP="0055750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OKREŚLENIE PRZEDMIOTU ZAMÓWIENIA</w:t>
      </w:r>
    </w:p>
    <w:p w14:paraId="514B86BD" w14:textId="6197BCEC" w:rsidR="0055750D" w:rsidRPr="001B5B95" w:rsidRDefault="0055750D" w:rsidP="0055750D">
      <w:pPr>
        <w:numPr>
          <w:ilvl w:val="0"/>
          <w:numId w:val="29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1B5B95">
        <w:rPr>
          <w:rFonts w:ascii="Arial" w:hAnsi="Arial" w:cs="Arial"/>
          <w:sz w:val="20"/>
          <w:szCs w:val="20"/>
        </w:rPr>
        <w:t>Opis przedmiotu zamówienia</w:t>
      </w:r>
      <w:r w:rsidR="004B4730">
        <w:rPr>
          <w:rFonts w:ascii="Arial" w:hAnsi="Arial" w:cs="Arial"/>
          <w:sz w:val="20"/>
          <w:szCs w:val="20"/>
        </w:rPr>
        <w:t>:</w:t>
      </w:r>
    </w:p>
    <w:p w14:paraId="4348D637" w14:textId="16D984FA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 xml:space="preserve">Przedmiotem zamówienia jest opracowanie i wykonanie aplikacji i multimedialnych elementów narracji dla wystawy prezentującej kult św. Barbary wśród śląskich górników. Miejscem realizacji zamówienia jest poziom 170 metrów pod ziemią w Zabytkowej Kopalni Węgla Kamiennego Guido. Opracowane aplikacje i multimedialne elementy narracji powinny zostać przygotowane według opisów funkcjonalności i podstawowych założeń, </w:t>
      </w:r>
      <w:r w:rsidR="00D304F3">
        <w:rPr>
          <w:rFonts w:ascii="Arial" w:hAnsi="Arial" w:cs="Arial"/>
          <w:sz w:val="20"/>
          <w:szCs w:val="20"/>
        </w:rPr>
        <w:t xml:space="preserve">które opisane zostały w </w:t>
      </w:r>
      <w:r w:rsidR="00BB6E80">
        <w:rPr>
          <w:rFonts w:ascii="Arial" w:hAnsi="Arial" w:cs="Arial"/>
          <w:sz w:val="20"/>
          <w:szCs w:val="20"/>
        </w:rPr>
        <w:t>dokumencie pod nazwą - Wstępne</w:t>
      </w:r>
      <w:r w:rsidRPr="004B4730">
        <w:rPr>
          <w:rFonts w:ascii="Arial" w:hAnsi="Arial" w:cs="Arial"/>
          <w:sz w:val="20"/>
          <w:szCs w:val="20"/>
        </w:rPr>
        <w:t xml:space="preserve"> konspek</w:t>
      </w:r>
      <w:r w:rsidR="00BB6E80">
        <w:rPr>
          <w:rFonts w:ascii="Arial" w:hAnsi="Arial" w:cs="Arial"/>
          <w:sz w:val="20"/>
          <w:szCs w:val="20"/>
        </w:rPr>
        <w:t>ty</w:t>
      </w:r>
      <w:r w:rsidRPr="004B4730">
        <w:rPr>
          <w:rFonts w:ascii="Arial" w:hAnsi="Arial" w:cs="Arial"/>
          <w:sz w:val="20"/>
          <w:szCs w:val="20"/>
        </w:rPr>
        <w:t xml:space="preserve"> m</w:t>
      </w:r>
      <w:r w:rsidR="008720B5">
        <w:rPr>
          <w:rFonts w:ascii="Arial" w:hAnsi="Arial" w:cs="Arial"/>
          <w:sz w:val="20"/>
          <w:szCs w:val="20"/>
        </w:rPr>
        <w:t>ateriałów filmowych</w:t>
      </w:r>
      <w:r w:rsidR="00D304F3">
        <w:rPr>
          <w:rFonts w:ascii="Arial" w:hAnsi="Arial" w:cs="Arial"/>
          <w:sz w:val="20"/>
          <w:szCs w:val="20"/>
        </w:rPr>
        <w:t xml:space="preserve"> oraz zawartość stanowisk multimedialnych</w:t>
      </w:r>
      <w:r w:rsidR="008720B5">
        <w:rPr>
          <w:rFonts w:ascii="Arial" w:hAnsi="Arial" w:cs="Arial"/>
          <w:sz w:val="20"/>
          <w:szCs w:val="20"/>
        </w:rPr>
        <w:t xml:space="preserve"> stanowiącym</w:t>
      </w:r>
      <w:r w:rsidRPr="004B4730">
        <w:rPr>
          <w:rFonts w:ascii="Arial" w:hAnsi="Arial" w:cs="Arial"/>
          <w:sz w:val="20"/>
          <w:szCs w:val="20"/>
        </w:rPr>
        <w:t xml:space="preserve"> załącznik</w:t>
      </w:r>
      <w:r w:rsidR="008720B5">
        <w:rPr>
          <w:rFonts w:ascii="Arial" w:hAnsi="Arial" w:cs="Arial"/>
          <w:sz w:val="20"/>
          <w:szCs w:val="20"/>
        </w:rPr>
        <w:t xml:space="preserve"> nr 2</w:t>
      </w:r>
      <w:r w:rsidRPr="004B4730">
        <w:rPr>
          <w:rFonts w:ascii="Arial" w:hAnsi="Arial" w:cs="Arial"/>
          <w:sz w:val="20"/>
          <w:szCs w:val="20"/>
        </w:rPr>
        <w:t xml:space="preserve"> do niniejszego zaproszenia, jednak możliwe jest odstępstwo od założeń w przypadkach uzasadnionych potrzebami Zamawiającego. </w:t>
      </w:r>
    </w:p>
    <w:p w14:paraId="5C4EDF8F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>Wystawa „Kult św. Barbary na Górnym Śląsku” została opracowana w oparciu o unikatowe miejsce ekspozycyjne, jakim niewątpliwie jest podziemna trasa turystyczna. Na treść przygotowywanej wystawy wpłyną między innymi zastane elementy kopalnianych podziemi takie jak: podziemne stajnie, przekop, chodniki i kilka górniczych komór o różnej kubaturze. Ekspozycja rozlokowana będzie na jednym poziomie - 170 metrów pod ziemią. Kierunek zwiedzania na przygotowywanej trasie będzie prowadził od podszybia szybu Kolejowego, poprzez chodnik prowadzący wokół szybu. Następnie grupy turystów udadzą się w stronę przekopu odwiedzając po drodze stajnie końskie, dalej przekopem w stronę komór górniczych i zaaranżowanej kaplicy. Ostatnim miejscem na trasie będzie podszybie szybu Guido, znajdujące się niedaleko wspomnianej kaplicy. Po zwiedzeniu tego ostatniego punktu i zapoznaniu się z umieszczonymi tam atrakcjami grupy wracają tym samym przekopem do punktu wyjścia. Trasa na poziomie 170 zostanie podzielona na cztery strefy tematyczne: „praca w kopalni”, „rozum i wiara”, „kult św. Barbary” oraz „św. Barbara – konteksty”.</w:t>
      </w:r>
    </w:p>
    <w:p w14:paraId="58E35A26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>Pierwsza ze stref tematycznych dotyczy pracy w kopalni, wykorzystania koni roboczych pod ziemią oraz poczucia niepewności i ciągłego zagrożenia u pracujących pod ziemią ludzi. Do zbudowania narracji w tej części ekspozycji w największym stopniu wykorzystano zastane elementy kopalnianych podziemi, które wpłynęły na rodzaj przekazywanych treści (oryginalne podziemne stajnie z przełomu XIX i XX w). W tej części ekspozycji zostaną umieszczone zarówno oryginalne artefakty stanowiące między innymi wyposażenie stajni, jak również nowoczesne, multimedialne środki przekazu – osiem projektorów wraz z nagłośnieniem. Strefa obejmuje swoim zasięgiem całą długość przekopu, podszybie szybu Kolejowego i trzy podziemne stajnie.</w:t>
      </w:r>
    </w:p>
    <w:p w14:paraId="25063E8B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 xml:space="preserve">Kolejna strefa: „rozum i wiara” mieści się w jednej komorze – tzw. hali pomp. Narracja tej części ekspozycji skupiać się będzie na skojarzeniach i relacjach pomiędzy wiarą – święta Barbara jako patronka górników i wiedzą – zastane elementy wyposażenia kopalni będące dziełem górniczej myśli technicznej. Architektura i kubatura hali pomp stwarza unikatowy klimat i doskonale nadaje się do wyświetlania wielkoformatowego, trójwymiarowego pokazu generowanego z trzech projektorów jednocześnie. Uzyskany, dzięki najnowszej multimedialnej </w:t>
      </w:r>
      <w:r w:rsidRPr="004B4730">
        <w:rPr>
          <w:rFonts w:ascii="Arial" w:hAnsi="Arial" w:cs="Arial"/>
          <w:sz w:val="20"/>
          <w:szCs w:val="20"/>
        </w:rPr>
        <w:lastRenderedPageBreak/>
        <w:t xml:space="preserve">technologii efekt </w:t>
      </w:r>
      <w:proofErr w:type="spellStart"/>
      <w:r w:rsidRPr="004B4730">
        <w:rPr>
          <w:rFonts w:ascii="Arial" w:hAnsi="Arial" w:cs="Arial"/>
          <w:sz w:val="20"/>
          <w:szCs w:val="20"/>
        </w:rPr>
        <w:t>mappingu</w:t>
      </w:r>
      <w:proofErr w:type="spellEnd"/>
      <w:r w:rsidRPr="004B4730">
        <w:rPr>
          <w:rFonts w:ascii="Arial" w:hAnsi="Arial" w:cs="Arial"/>
          <w:sz w:val="20"/>
          <w:szCs w:val="20"/>
        </w:rPr>
        <w:t xml:space="preserve"> będzie zaraz za oryginalną przestrzenią podziemnej hali największą atrakcją tego elementu trasy. </w:t>
      </w:r>
    </w:p>
    <w:p w14:paraId="7B9A330F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>Następna – trzecia strefa: „kult św. Barbary” w zamyśle twórców ma stanowić serce całej ekspozycji. Ta część też zostanie zlokalizowana w jednej - dużej komorze, jednajże nowa aranżacja spowoduje rozdzielenie jej na dwie odmienne części. Pierwsza z nich – ekspozycyjna będzie zawierać dwanaście naściennych gablot z eksponatami dotyczącymi kultu górniczej patronki (szczegółowy wykaz eksponatów przygotuje Zamawiający). W drugiej części komory zostanie przygotowana kaplica św. Barbary, która w przyszłości umożliwi przeprowadzanie kościelnych uroczystości np. ślubów. Według założeń projektu aranżacyjnego kaplica ma mieć skromny, ascetyczny wystrój, a jej głównym elementami będzie ołtarz zawierający przygotowywany na specjalne zamówienie witraż oraz rzeźbę św. Barbary.</w:t>
      </w:r>
    </w:p>
    <w:p w14:paraId="65A5BB1C" w14:textId="738D3329" w:rsidR="004B4730" w:rsidRPr="002542DE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 xml:space="preserve">Czwarta i ostatnia strefa tematyczna ma za zadanie przybliżyć odwiedzającym różnorodne, współczesne konteksty związane z patronką górników i jej kultem. Strefa zlokalizowana jest w okolicach szybu Guido i zajmuje stosunkowo niewielką przestrzeń, na której zgromadzone zostaną muzealia - wyeksponowane w pięciu gablotach, a także nowoczesne, multimedialne środki przekazu. Bardzo ciekawym rozwiązaniem będzie wykorzystanie dawnych telefonicznych aparatów dołowych, które w liczbie </w:t>
      </w:r>
      <w:r w:rsidR="00276884">
        <w:rPr>
          <w:rFonts w:ascii="Arial" w:hAnsi="Arial" w:cs="Arial"/>
          <w:sz w:val="20"/>
          <w:szCs w:val="20"/>
        </w:rPr>
        <w:t>czterech</w:t>
      </w:r>
      <w:r w:rsidRPr="004B4730">
        <w:rPr>
          <w:rFonts w:ascii="Arial" w:hAnsi="Arial" w:cs="Arial"/>
          <w:sz w:val="20"/>
          <w:szCs w:val="20"/>
        </w:rPr>
        <w:t xml:space="preserve"> sztuk przytwierdzone są do ociosu chodnika naprzeciwko szybiku Guido. Zostaną one przerobione na stanowiska audio tym samym odwiedzający dostaną możliwość odsłuchania ciekawych, autentycznych opowieści górników. Kolejnym </w:t>
      </w:r>
      <w:r w:rsidRPr="002542DE">
        <w:rPr>
          <w:rFonts w:ascii="Arial" w:hAnsi="Arial" w:cs="Arial"/>
          <w:sz w:val="20"/>
          <w:szCs w:val="20"/>
        </w:rPr>
        <w:t xml:space="preserve">przejawem muzealniczej nowoczesności będą zgromadzone w tej strefie fakultatywne ekrany dotykowe w liczbie sześciu sztuk. </w:t>
      </w:r>
      <w:r w:rsidR="002542DE" w:rsidRPr="002542DE">
        <w:rPr>
          <w:rFonts w:ascii="Arial" w:hAnsi="Arial" w:cs="Arial"/>
          <w:sz w:val="20"/>
          <w:szCs w:val="20"/>
        </w:rPr>
        <w:t xml:space="preserve">Projekt stanowiska fakultatywnego powinien być oparty o materiały przygotowane przez Zamawiającego (Załącznik nr 8). </w:t>
      </w:r>
      <w:r w:rsidRPr="002542DE">
        <w:rPr>
          <w:rFonts w:ascii="Arial" w:hAnsi="Arial" w:cs="Arial"/>
          <w:sz w:val="20"/>
          <w:szCs w:val="20"/>
        </w:rPr>
        <w:t xml:space="preserve">Na każdym z tych stanowisk odwiedzający będą mogli </w:t>
      </w:r>
      <w:r w:rsidR="002542DE" w:rsidRPr="002542DE">
        <w:rPr>
          <w:rFonts w:ascii="Arial" w:hAnsi="Arial" w:cs="Arial"/>
          <w:sz w:val="20"/>
          <w:szCs w:val="20"/>
        </w:rPr>
        <w:t xml:space="preserve">znaleźć </w:t>
      </w:r>
      <w:r w:rsidRPr="002542DE">
        <w:rPr>
          <w:rFonts w:ascii="Arial" w:hAnsi="Arial" w:cs="Arial"/>
          <w:sz w:val="20"/>
          <w:szCs w:val="20"/>
        </w:rPr>
        <w:t>sporą ilość ciekawych informacji dotyczących św. Barbary czy miejsca,</w:t>
      </w:r>
      <w:r w:rsidR="002542DE" w:rsidRPr="002542DE">
        <w:rPr>
          <w:rFonts w:ascii="Arial" w:hAnsi="Arial" w:cs="Arial"/>
          <w:sz w:val="20"/>
          <w:szCs w:val="20"/>
        </w:rPr>
        <w:t xml:space="preserve"> w którym aktualnie się znajduje.</w:t>
      </w:r>
      <w:r w:rsidRPr="002542DE">
        <w:rPr>
          <w:rFonts w:ascii="Arial" w:hAnsi="Arial" w:cs="Arial"/>
          <w:sz w:val="20"/>
          <w:szCs w:val="20"/>
        </w:rPr>
        <w:t xml:space="preserve"> Ekrany do</w:t>
      </w:r>
      <w:r w:rsidR="00805E6A" w:rsidRPr="002542DE">
        <w:rPr>
          <w:rFonts w:ascii="Arial" w:hAnsi="Arial" w:cs="Arial"/>
          <w:sz w:val="20"/>
          <w:szCs w:val="20"/>
        </w:rPr>
        <w:t>tykowe umożliwią też prezentację</w:t>
      </w:r>
      <w:r w:rsidRPr="002542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2DE">
        <w:rPr>
          <w:rFonts w:ascii="Arial" w:hAnsi="Arial" w:cs="Arial"/>
          <w:sz w:val="20"/>
          <w:szCs w:val="20"/>
        </w:rPr>
        <w:t>zdigitalizowanych</w:t>
      </w:r>
      <w:proofErr w:type="spellEnd"/>
      <w:r w:rsidRPr="002542DE">
        <w:rPr>
          <w:rFonts w:ascii="Arial" w:hAnsi="Arial" w:cs="Arial"/>
          <w:sz w:val="20"/>
          <w:szCs w:val="20"/>
        </w:rPr>
        <w:t xml:space="preserve"> muzealiów. Muzealia zostaną wybrane przez Zamawiającego zaś digitalizacja oraz fotografowanie obiektów muzealnych leży po stronie wykonawcy.</w:t>
      </w:r>
      <w:r w:rsidR="002542DE" w:rsidRPr="002542DE">
        <w:rPr>
          <w:rFonts w:ascii="Arial" w:hAnsi="Arial" w:cs="Arial"/>
          <w:sz w:val="20"/>
          <w:szCs w:val="20"/>
        </w:rPr>
        <w:t xml:space="preserve"> Teksty do stanowisk dostarczy Zamawiający (przykładowy tekst w Załączniku nr 8).</w:t>
      </w:r>
    </w:p>
    <w:p w14:paraId="22081A55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 xml:space="preserve">Zamawiający wymaga, by każda aplikacja lub inny element multimedialny, uruchamiały się w sposób bezobsługowy, natychmiast po uruchomieniu sprzętu komputerowego. </w:t>
      </w:r>
    </w:p>
    <w:p w14:paraId="2BE6FDB4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>Każda aplikacja powinna być oparta na graficznym interfejsie, umożliwiającym intuicyjne poruszanie się w systemie.</w:t>
      </w:r>
    </w:p>
    <w:p w14:paraId="579FBF86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>Zastosowane elementy multimediów i aplikacje powinny być całkowicie kompatybilne z zakupionym na potrzeby wystawy sprzętem komputerowym pracującym w oparciu o oprogramowanie współpracujące ze standardami Windows lub równoważnym.</w:t>
      </w:r>
    </w:p>
    <w:p w14:paraId="26836F6B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>Każda aplikacja powinna dawać możliwość dostępu zdalnego w środowisku Ethernet lub równoważnym.</w:t>
      </w:r>
    </w:p>
    <w:p w14:paraId="1B561964" w14:textId="77777777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 xml:space="preserve">Przygotowywane aplikacje i multimedialne elementy narracji będą ważnymi częściami merytorycznymi przygotowywanej wystawy będącej częścią projektowanej trasy turystycznej obejmującej poziom 170 ZKWK Guido. </w:t>
      </w:r>
    </w:p>
    <w:p w14:paraId="5118C9AC" w14:textId="21864A60" w:rsidR="004B4730" w:rsidRPr="004B4730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lastRenderedPageBreak/>
        <w:t xml:space="preserve">Wystawa zlokalizowana na Poziomie 170 to zaprojektowana w sposób kompleksowy ekspozycja tematyczna. Jej ideą jest przedstawienie w sposób atrakcyjny, spójny i zrozumiały </w:t>
      </w:r>
      <w:r w:rsidR="00805E6A">
        <w:rPr>
          <w:rFonts w:ascii="Arial" w:hAnsi="Arial" w:cs="Arial"/>
          <w:sz w:val="20"/>
          <w:szCs w:val="20"/>
        </w:rPr>
        <w:t>również dla widza spoza terenu Ś</w:t>
      </w:r>
      <w:r w:rsidRPr="004B4730">
        <w:rPr>
          <w:rFonts w:ascii="Arial" w:hAnsi="Arial" w:cs="Arial"/>
          <w:sz w:val="20"/>
          <w:szCs w:val="20"/>
        </w:rPr>
        <w:t>ląska (a nawet spoza kraju) tematu św. Barbary, wykorzystania koni w górnictwie, niebezpieczeństw w kopalniach, ratownictwa górniczego oraz kontekstów dotyczących kultu górniczej patronki. Ramy chronologiczne wystawy obejmują okres od przełomu  XIX i XX  po czasy nam współczesne.</w:t>
      </w:r>
    </w:p>
    <w:p w14:paraId="14BBEA68" w14:textId="12331C24" w:rsidR="0055750D" w:rsidRPr="001B5B95" w:rsidRDefault="004B4730" w:rsidP="004B47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4730">
        <w:rPr>
          <w:rFonts w:ascii="Arial" w:hAnsi="Arial" w:cs="Arial"/>
          <w:sz w:val="20"/>
          <w:szCs w:val="20"/>
        </w:rPr>
        <w:t>Wystawa w swym założeniu będzie połączeniem tradycyjnych i nowoczesnych technik ekspozycyjnych. Dzięki wykorzystaniu muzealiów ze zbiorów MGW i muzeów współpracujących oraz dzięki zastosowaniu nowoczesnych technik multimedialnych pod postacią stanowisk audio, czy interaktywnych stanowisk fakultatywnych. Całość usytułowana będzie w oryginalnych wnętrzach kopalnianych, które poprzez wyeksponowanie zachowanych elementów konstrukcyjnych i oryginalnego wyposażenia w postaci zabytków ruchomych in situ, wzmacniają efekt poznawczy budując atmosferę zwiedzania.</w:t>
      </w:r>
    </w:p>
    <w:p w14:paraId="0ED6C96F" w14:textId="77777777" w:rsidR="00766197" w:rsidRDefault="00766197" w:rsidP="000A20DC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81C62DD" w14:textId="6A7AD782" w:rsidR="00AD622F" w:rsidRPr="00E71769" w:rsidRDefault="00AD622F" w:rsidP="000A20DC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71769">
        <w:rPr>
          <w:rFonts w:ascii="Arial" w:hAnsi="Arial" w:cs="Arial"/>
          <w:b/>
          <w:color w:val="auto"/>
          <w:sz w:val="20"/>
          <w:szCs w:val="20"/>
        </w:rPr>
        <w:t>Urządzenia multimedi</w:t>
      </w:r>
      <w:r w:rsidR="00AC24B6">
        <w:rPr>
          <w:rFonts w:ascii="Arial" w:hAnsi="Arial" w:cs="Arial"/>
          <w:b/>
          <w:color w:val="auto"/>
          <w:sz w:val="20"/>
          <w:szCs w:val="20"/>
        </w:rPr>
        <w:t>alne zainstalowane na wystawie podzielono</w:t>
      </w:r>
      <w:r w:rsidRPr="00E71769">
        <w:rPr>
          <w:rFonts w:ascii="Arial" w:hAnsi="Arial" w:cs="Arial"/>
          <w:b/>
          <w:color w:val="auto"/>
          <w:sz w:val="20"/>
          <w:szCs w:val="20"/>
        </w:rPr>
        <w:t xml:space="preserve"> na grupy: </w:t>
      </w:r>
    </w:p>
    <w:p w14:paraId="44096BE9" w14:textId="77777777" w:rsidR="00D43151" w:rsidRPr="00766197" w:rsidRDefault="00AD622F" w:rsidP="000A20DC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6197">
        <w:rPr>
          <w:rFonts w:ascii="Arial" w:hAnsi="Arial" w:cs="Arial"/>
          <w:color w:val="auto"/>
          <w:sz w:val="20"/>
          <w:szCs w:val="20"/>
        </w:rPr>
        <w:t xml:space="preserve">projektory prezentujące materiały filmowe lub </w:t>
      </w:r>
      <w:proofErr w:type="spellStart"/>
      <w:r w:rsidRPr="00766197">
        <w:rPr>
          <w:rFonts w:ascii="Arial" w:hAnsi="Arial" w:cs="Arial"/>
          <w:color w:val="auto"/>
          <w:sz w:val="20"/>
          <w:szCs w:val="20"/>
        </w:rPr>
        <w:t>mapping</w:t>
      </w:r>
      <w:proofErr w:type="spellEnd"/>
      <w:r w:rsidRPr="00766197">
        <w:rPr>
          <w:rFonts w:ascii="Arial" w:hAnsi="Arial" w:cs="Arial"/>
          <w:color w:val="auto"/>
          <w:sz w:val="20"/>
          <w:szCs w:val="20"/>
        </w:rPr>
        <w:t xml:space="preserve"> </w:t>
      </w:r>
      <w:r w:rsidR="00AB7C5E" w:rsidRPr="00766197">
        <w:rPr>
          <w:rFonts w:ascii="Arial" w:hAnsi="Arial" w:cs="Arial"/>
          <w:color w:val="auto"/>
          <w:sz w:val="20"/>
          <w:szCs w:val="20"/>
        </w:rPr>
        <w:t>– 11 projektorów</w:t>
      </w:r>
    </w:p>
    <w:p w14:paraId="387DA941" w14:textId="0C886277" w:rsidR="00D43151" w:rsidRPr="00766197" w:rsidRDefault="00AD622F" w:rsidP="000A20DC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6197">
        <w:rPr>
          <w:rFonts w:ascii="Arial" w:hAnsi="Arial" w:cs="Arial"/>
          <w:color w:val="auto"/>
          <w:sz w:val="20"/>
          <w:szCs w:val="20"/>
        </w:rPr>
        <w:t xml:space="preserve">fakultatywne stanowiska </w:t>
      </w:r>
      <w:r w:rsidR="00AB7C5E" w:rsidRPr="00766197">
        <w:rPr>
          <w:rFonts w:ascii="Arial" w:hAnsi="Arial" w:cs="Arial"/>
          <w:color w:val="auto"/>
          <w:sz w:val="20"/>
          <w:szCs w:val="20"/>
        </w:rPr>
        <w:t>multimedialne – 6 ekranów dotykowych</w:t>
      </w:r>
      <w:r w:rsidR="00904CB7" w:rsidRPr="00766197">
        <w:rPr>
          <w:rFonts w:ascii="Arial" w:hAnsi="Arial" w:cs="Arial"/>
          <w:color w:val="auto"/>
          <w:sz w:val="20"/>
          <w:szCs w:val="20"/>
        </w:rPr>
        <w:t xml:space="preserve"> (w każdym ta sama treść)</w:t>
      </w:r>
    </w:p>
    <w:p w14:paraId="055D3485" w14:textId="77777777" w:rsidR="00766197" w:rsidRPr="00766197" w:rsidRDefault="00766197" w:rsidP="00766197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6197">
        <w:rPr>
          <w:rFonts w:ascii="Arial" w:hAnsi="Arial" w:cs="Arial"/>
          <w:color w:val="auto"/>
          <w:sz w:val="20"/>
          <w:szCs w:val="20"/>
        </w:rPr>
        <w:t>stanowiska audio – 1 stanowisko</w:t>
      </w:r>
    </w:p>
    <w:p w14:paraId="223BD519" w14:textId="77777777" w:rsidR="00766197" w:rsidRPr="00766197" w:rsidRDefault="00766197" w:rsidP="00766197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6197">
        <w:rPr>
          <w:rFonts w:ascii="Arial" w:hAnsi="Arial" w:cs="Arial"/>
          <w:color w:val="auto"/>
          <w:sz w:val="20"/>
          <w:szCs w:val="20"/>
        </w:rPr>
        <w:t xml:space="preserve">stanowiska audio zabudowane w dawnych aparatach – 4 stanowiska </w:t>
      </w:r>
    </w:p>
    <w:p w14:paraId="12B2D63F" w14:textId="77777777" w:rsidR="00766197" w:rsidRPr="00766197" w:rsidRDefault="00766197" w:rsidP="00766197">
      <w:pPr>
        <w:pStyle w:val="Default"/>
        <w:numPr>
          <w:ilvl w:val="0"/>
          <w:numId w:val="3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6197">
        <w:rPr>
          <w:rFonts w:ascii="Arial" w:hAnsi="Arial" w:cs="Arial"/>
          <w:color w:val="auto"/>
          <w:sz w:val="20"/>
          <w:szCs w:val="20"/>
        </w:rPr>
        <w:t>komputery do stanowisk multimedialnych – 11 komputerów</w:t>
      </w:r>
    </w:p>
    <w:p w14:paraId="4058B00C" w14:textId="77777777" w:rsidR="00766197" w:rsidRPr="00766197" w:rsidRDefault="00766197" w:rsidP="00766197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6197">
        <w:rPr>
          <w:rFonts w:ascii="Arial" w:hAnsi="Arial" w:cs="Arial"/>
          <w:color w:val="auto"/>
          <w:sz w:val="20"/>
          <w:szCs w:val="20"/>
        </w:rPr>
        <w:t>Ze względów ekonomicznych związanych z eksploatacją ekspozycji wymagana jest instalacja urządzeń odłączających zasilanie tych części ścieżki zwiedzania, które w danym momencie nie są obciążone ruchem turystycznym. Unieruchamianie oraz ponowne wzbudzanie części ekspozycji musi być́ przeprowadzane w sposób automatyczny i niewidoczny dla zwiedzających.</w:t>
      </w:r>
    </w:p>
    <w:p w14:paraId="69BCE9CB" w14:textId="77777777" w:rsidR="00766197" w:rsidRDefault="00766197" w:rsidP="00766197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66197">
        <w:rPr>
          <w:rFonts w:ascii="Arial" w:hAnsi="Arial" w:cs="Arial"/>
          <w:color w:val="auto"/>
          <w:sz w:val="20"/>
          <w:szCs w:val="20"/>
        </w:rPr>
        <w:t>Poprzez automatyczny sposób Zamawiający rozumie wygaszanie oraz wzbudzania ekspozycji z wykorzystaniem czujek ruchu.</w:t>
      </w:r>
    </w:p>
    <w:p w14:paraId="3FC6B0BC" w14:textId="77777777" w:rsidR="00766197" w:rsidRDefault="00766197" w:rsidP="00766197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25826CA3" w14:textId="0F620E2E" w:rsidR="00AD622F" w:rsidRPr="00766197" w:rsidRDefault="00AD622F" w:rsidP="00766197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766197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Projektory prezentujące materiały filmowe: </w:t>
      </w:r>
    </w:p>
    <w:p w14:paraId="178E725A" w14:textId="77777777" w:rsidR="00453AFC" w:rsidRPr="001B5B95" w:rsidRDefault="00AD622F" w:rsidP="000A20DC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B5B95">
        <w:rPr>
          <w:rFonts w:ascii="Arial" w:hAnsi="Arial" w:cs="Arial"/>
          <w:b/>
          <w:bCs/>
          <w:color w:val="auto"/>
          <w:sz w:val="20"/>
          <w:szCs w:val="20"/>
        </w:rPr>
        <w:t xml:space="preserve">- Stanowisko w stajni - </w:t>
      </w:r>
      <w:r w:rsidRPr="001B5B95">
        <w:rPr>
          <w:rFonts w:ascii="Arial" w:hAnsi="Arial" w:cs="Arial"/>
          <w:color w:val="auto"/>
          <w:sz w:val="20"/>
          <w:szCs w:val="20"/>
        </w:rPr>
        <w:t>projekcja typu „</w:t>
      </w:r>
      <w:proofErr w:type="spellStart"/>
      <w:r w:rsidRPr="001B5B95">
        <w:rPr>
          <w:rFonts w:ascii="Arial" w:hAnsi="Arial" w:cs="Arial"/>
          <w:color w:val="auto"/>
          <w:sz w:val="20"/>
          <w:szCs w:val="20"/>
        </w:rPr>
        <w:t>mapping</w:t>
      </w:r>
      <w:proofErr w:type="spellEnd"/>
      <w:r w:rsidRPr="001B5B95">
        <w:rPr>
          <w:rFonts w:ascii="Arial" w:hAnsi="Arial" w:cs="Arial"/>
          <w:color w:val="auto"/>
          <w:sz w:val="20"/>
          <w:szCs w:val="20"/>
        </w:rPr>
        <w:t>” na białej płaszczyźn</w:t>
      </w:r>
      <w:r w:rsidR="000A20DC">
        <w:rPr>
          <w:rFonts w:ascii="Arial" w:hAnsi="Arial" w:cs="Arial"/>
          <w:color w:val="auto"/>
          <w:sz w:val="20"/>
          <w:szCs w:val="20"/>
        </w:rPr>
        <w:t>ie zlokalizowanej w zabytkowej podziemnej stajni.</w:t>
      </w:r>
      <w:r w:rsidR="00453AFC">
        <w:rPr>
          <w:rFonts w:ascii="Arial" w:hAnsi="Arial" w:cs="Arial"/>
          <w:color w:val="auto"/>
          <w:sz w:val="20"/>
          <w:szCs w:val="20"/>
        </w:rPr>
        <w:t xml:space="preserve"> Na jednej ze ścian wyświetlany jest obraz konia, przy którym krząta się górnik. Projekcja </w:t>
      </w:r>
      <w:r w:rsidRPr="001B5B95">
        <w:rPr>
          <w:rFonts w:ascii="Arial" w:hAnsi="Arial" w:cs="Arial"/>
          <w:color w:val="auto"/>
          <w:sz w:val="20"/>
          <w:szCs w:val="20"/>
        </w:rPr>
        <w:t>ma</w:t>
      </w:r>
      <w:r w:rsidR="00453AFC">
        <w:rPr>
          <w:rFonts w:ascii="Arial" w:hAnsi="Arial" w:cs="Arial"/>
          <w:color w:val="auto"/>
          <w:sz w:val="20"/>
          <w:szCs w:val="20"/>
        </w:rPr>
        <w:t xml:space="preserve"> mieć</w:t>
      </w:r>
      <w:r w:rsidRPr="001B5B95">
        <w:rPr>
          <w:rFonts w:ascii="Arial" w:hAnsi="Arial" w:cs="Arial"/>
          <w:color w:val="auto"/>
          <w:sz w:val="20"/>
          <w:szCs w:val="20"/>
        </w:rPr>
        <w:t xml:space="preserve"> charakter artystyczny i umowny. Detal i ożywienie postaci następuje dzięki </w:t>
      </w:r>
      <w:r w:rsidR="00AB7C5E" w:rsidRPr="001B5B95">
        <w:rPr>
          <w:rFonts w:ascii="Arial" w:hAnsi="Arial" w:cs="Arial"/>
          <w:color w:val="auto"/>
          <w:sz w:val="20"/>
          <w:szCs w:val="20"/>
        </w:rPr>
        <w:t>wyświetlanej</w:t>
      </w:r>
      <w:r w:rsidR="00453AFC">
        <w:rPr>
          <w:rFonts w:ascii="Arial" w:hAnsi="Arial" w:cs="Arial"/>
          <w:color w:val="auto"/>
          <w:sz w:val="20"/>
          <w:szCs w:val="20"/>
        </w:rPr>
        <w:t>, realistycznej sylwetce</w:t>
      </w:r>
      <w:r w:rsidRPr="001B5B95">
        <w:rPr>
          <w:rFonts w:ascii="Arial" w:hAnsi="Arial" w:cs="Arial"/>
          <w:color w:val="auto"/>
          <w:sz w:val="20"/>
          <w:szCs w:val="20"/>
        </w:rPr>
        <w:t xml:space="preserve"> konia wpasowanej kształtem w zaprojektowaną formę projekcyjną. Instalacji towarzyszą efekty audio: naturalistyczne odgłosy stajni o</w:t>
      </w:r>
      <w:r w:rsidR="00453AFC">
        <w:rPr>
          <w:rFonts w:ascii="Arial" w:hAnsi="Arial" w:cs="Arial"/>
          <w:color w:val="auto"/>
          <w:sz w:val="20"/>
          <w:szCs w:val="20"/>
        </w:rPr>
        <w:t>raz krótkie dialogi.</w:t>
      </w:r>
    </w:p>
    <w:p w14:paraId="4EC5959A" w14:textId="22F1E7A1" w:rsidR="00AD622F" w:rsidRPr="001B5B95" w:rsidRDefault="00AD622F" w:rsidP="000A20DC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1B5B95">
        <w:rPr>
          <w:rFonts w:ascii="Arial" w:hAnsi="Arial" w:cs="Arial"/>
          <w:b/>
          <w:bCs/>
          <w:color w:val="auto"/>
          <w:sz w:val="20"/>
          <w:szCs w:val="20"/>
        </w:rPr>
        <w:t xml:space="preserve">- </w:t>
      </w:r>
      <w:r w:rsidR="004B4730">
        <w:rPr>
          <w:rFonts w:ascii="Arial" w:hAnsi="Arial" w:cs="Arial"/>
          <w:b/>
          <w:bCs/>
          <w:color w:val="auto"/>
          <w:sz w:val="20"/>
          <w:szCs w:val="20"/>
        </w:rPr>
        <w:t>Dwa s</w:t>
      </w:r>
      <w:r w:rsidRPr="001B5B95">
        <w:rPr>
          <w:rFonts w:ascii="Arial" w:hAnsi="Arial" w:cs="Arial"/>
          <w:b/>
          <w:bCs/>
          <w:color w:val="auto"/>
          <w:sz w:val="20"/>
          <w:szCs w:val="20"/>
        </w:rPr>
        <w:t xml:space="preserve">tanowiska prezentacji projekcyjnych na chodniku prowadzącym do komór wykorzystują efekt łączenia </w:t>
      </w:r>
      <w:r w:rsidRPr="001B5B95">
        <w:rPr>
          <w:rFonts w:ascii="Arial" w:hAnsi="Arial" w:cs="Arial"/>
          <w:color w:val="auto"/>
          <w:sz w:val="20"/>
          <w:szCs w:val="20"/>
        </w:rPr>
        <w:t>obrazu kilku projektorów w jeden spójny przekaz dla uzyskania efektu przestrzennego oddziaływania na widza. Tam gdzie to możliwe, jako powierzchnie projekcyjne wykorzystywane są zastane elementy infrastruktury kopalni dla uzyskania efektu tzw. „</w:t>
      </w:r>
      <w:proofErr w:type="spellStart"/>
      <w:r w:rsidRPr="001B5B95">
        <w:rPr>
          <w:rFonts w:ascii="Arial" w:hAnsi="Arial" w:cs="Arial"/>
          <w:color w:val="auto"/>
          <w:sz w:val="20"/>
          <w:szCs w:val="20"/>
        </w:rPr>
        <w:t>mappingu</w:t>
      </w:r>
      <w:proofErr w:type="spellEnd"/>
      <w:r w:rsidRPr="001B5B95">
        <w:rPr>
          <w:rFonts w:ascii="Arial" w:hAnsi="Arial" w:cs="Arial"/>
          <w:color w:val="auto"/>
          <w:sz w:val="20"/>
          <w:szCs w:val="20"/>
        </w:rPr>
        <w:t xml:space="preserve">”. W innych miejscach projekcje odbywają się na specjalnie wkomponowanych ekranach. </w:t>
      </w:r>
    </w:p>
    <w:p w14:paraId="0D09038C" w14:textId="77777777" w:rsidR="00C97422" w:rsidRPr="001B5B95" w:rsidRDefault="00AD622F" w:rsidP="000A2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5B95">
        <w:rPr>
          <w:rFonts w:ascii="Arial" w:hAnsi="Arial" w:cs="Arial"/>
          <w:color w:val="auto"/>
          <w:sz w:val="20"/>
          <w:szCs w:val="20"/>
        </w:rPr>
        <w:lastRenderedPageBreak/>
        <w:t xml:space="preserve">Parametry komputera prezentującego zgodne ze specyfikacją K1 z listy specyfikacji sprzętu komputerowego - z wyjątkiem zastosowanej karty graficznej umożliwiającej </w:t>
      </w:r>
      <w:r w:rsidR="00AB7C5E" w:rsidRPr="001B5B95">
        <w:rPr>
          <w:rFonts w:ascii="Arial" w:hAnsi="Arial" w:cs="Arial"/>
          <w:color w:val="auto"/>
          <w:sz w:val="20"/>
          <w:szCs w:val="20"/>
        </w:rPr>
        <w:t>wyświetlenie</w:t>
      </w:r>
      <w:r w:rsidRPr="001B5B95">
        <w:rPr>
          <w:rFonts w:ascii="Arial" w:hAnsi="Arial" w:cs="Arial"/>
          <w:color w:val="auto"/>
          <w:sz w:val="20"/>
          <w:szCs w:val="20"/>
        </w:rPr>
        <w:t xml:space="preserve"> jednego pulpitu systemu operacyjnego - odtwarzają jego kontent video na trzech rozdzielnych urządzeniach projekcyjnych. Dopuszczalne jest rozwiązanie w postaci urządzenia</w:t>
      </w:r>
      <w:r w:rsidR="00C97422" w:rsidRPr="001B5B95">
        <w:rPr>
          <w:rFonts w:ascii="Arial" w:hAnsi="Arial" w:cs="Arial"/>
          <w:sz w:val="20"/>
          <w:szCs w:val="20"/>
        </w:rPr>
        <w:t xml:space="preserve"> dedykowanego o parametrach dających teki sam końcowy efekt wizualny. Wrażeń dźwiękowych dostarczają </w:t>
      </w:r>
      <w:r w:rsidR="00AB7C5E" w:rsidRPr="001B5B95">
        <w:rPr>
          <w:rFonts w:ascii="Arial" w:hAnsi="Arial" w:cs="Arial"/>
          <w:sz w:val="20"/>
          <w:szCs w:val="20"/>
        </w:rPr>
        <w:t>głośniki</w:t>
      </w:r>
      <w:r w:rsidR="00C97422" w:rsidRPr="001B5B95">
        <w:rPr>
          <w:rFonts w:ascii="Arial" w:hAnsi="Arial" w:cs="Arial"/>
          <w:sz w:val="20"/>
          <w:szCs w:val="20"/>
        </w:rPr>
        <w:t xml:space="preserve"> zainstalowane </w:t>
      </w:r>
      <w:r w:rsidR="00AB7C5E" w:rsidRPr="001B5B95">
        <w:rPr>
          <w:rFonts w:ascii="Arial" w:hAnsi="Arial" w:cs="Arial"/>
          <w:sz w:val="20"/>
          <w:szCs w:val="20"/>
        </w:rPr>
        <w:t>naściennie</w:t>
      </w:r>
      <w:r w:rsidR="00C97422" w:rsidRPr="001B5B95">
        <w:rPr>
          <w:rFonts w:ascii="Arial" w:hAnsi="Arial" w:cs="Arial"/>
          <w:sz w:val="20"/>
          <w:szCs w:val="20"/>
        </w:rPr>
        <w:t xml:space="preserve">. </w:t>
      </w:r>
    </w:p>
    <w:p w14:paraId="2DD9DA17" w14:textId="77777777" w:rsidR="00C97422" w:rsidRPr="00C97422" w:rsidRDefault="00C97422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Kontent stanowisk wymagających efektu zaskoczenia uruchamiany jest za pomocą czujnika ruchu. Okablowanie łączące sygnałami wizyjnymi komputer zabudowany w niewidocznym miejscu. </w:t>
      </w:r>
    </w:p>
    <w:p w14:paraId="19908218" w14:textId="6628E893" w:rsidR="00C97422" w:rsidRPr="00C97422" w:rsidRDefault="00C97422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9742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- Stanowisko obrazujące zalanie chodnika kopalni 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wykorzystuje efekt złudzenia optycznego poprzez przedłużenie perspektywy za pomocą projektora. Projekcja </w:t>
      </w:r>
      <w:r w:rsidR="000A20DC" w:rsidRPr="00C97422">
        <w:rPr>
          <w:rFonts w:ascii="Arial" w:hAnsi="Arial" w:cs="Arial"/>
          <w:color w:val="000000"/>
          <w:sz w:val="20"/>
          <w:szCs w:val="20"/>
          <w:lang w:eastAsia="pl-PL"/>
        </w:rPr>
        <w:t>wyświetlana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na </w:t>
      </w:r>
      <w:r w:rsidR="000F659D" w:rsidRPr="00C97422">
        <w:rPr>
          <w:rFonts w:ascii="Arial" w:hAnsi="Arial" w:cs="Arial"/>
          <w:color w:val="000000"/>
          <w:sz w:val="20"/>
          <w:szCs w:val="20"/>
          <w:lang w:eastAsia="pl-PL"/>
        </w:rPr>
        <w:t>ścianie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znajdującej się kilka metrów od widza </w:t>
      </w:r>
      <w:r w:rsidR="00C2073D" w:rsidRPr="00C97422">
        <w:rPr>
          <w:rFonts w:ascii="Arial" w:hAnsi="Arial" w:cs="Arial"/>
          <w:color w:val="000000"/>
          <w:sz w:val="20"/>
          <w:szCs w:val="20"/>
          <w:lang w:eastAsia="pl-PL"/>
        </w:rPr>
        <w:t>w głąb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chodnika jest tak dopasowana natężeniem </w:t>
      </w:r>
      <w:r w:rsidR="000A20DC" w:rsidRPr="00C97422">
        <w:rPr>
          <w:rFonts w:ascii="Arial" w:hAnsi="Arial" w:cs="Arial"/>
          <w:color w:val="000000"/>
          <w:sz w:val="20"/>
          <w:szCs w:val="20"/>
          <w:lang w:eastAsia="pl-PL"/>
        </w:rPr>
        <w:t>światła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, by niewidoczne było </w:t>
      </w:r>
      <w:r w:rsidR="000A20DC" w:rsidRPr="00C97422">
        <w:rPr>
          <w:rFonts w:ascii="Arial" w:hAnsi="Arial" w:cs="Arial"/>
          <w:color w:val="000000"/>
          <w:sz w:val="20"/>
          <w:szCs w:val="20"/>
          <w:lang w:eastAsia="pl-PL"/>
        </w:rPr>
        <w:t>przejście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między scenografią </w:t>
      </w:r>
      <w:r w:rsidR="00C2073D" w:rsidRPr="00C97422">
        <w:rPr>
          <w:rFonts w:ascii="Arial" w:hAnsi="Arial" w:cs="Arial"/>
          <w:color w:val="000000"/>
          <w:sz w:val="20"/>
          <w:szCs w:val="20"/>
          <w:lang w:eastAsia="pl-PL"/>
        </w:rPr>
        <w:t>re</w:t>
      </w:r>
      <w:r w:rsidR="00C2073D">
        <w:rPr>
          <w:rFonts w:ascii="Arial" w:hAnsi="Arial" w:cs="Arial"/>
          <w:color w:val="000000"/>
          <w:sz w:val="20"/>
          <w:szCs w:val="20"/>
          <w:lang w:eastAsia="pl-PL"/>
        </w:rPr>
        <w:t>a</w:t>
      </w:r>
      <w:r w:rsidR="00C2073D" w:rsidRPr="00C97422">
        <w:rPr>
          <w:rFonts w:ascii="Arial" w:hAnsi="Arial" w:cs="Arial"/>
          <w:color w:val="000000"/>
          <w:sz w:val="20"/>
          <w:szCs w:val="20"/>
          <w:lang w:eastAsia="pl-PL"/>
        </w:rPr>
        <w:t>lną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, a tą tworzoną obrazem filmowym. Zabudowa urządzenia projekcyjnego musi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byc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́ dokonana w sposób możliwie najmniej widoczny dla widza. </w:t>
      </w:r>
    </w:p>
    <w:p w14:paraId="57DB8F1C" w14:textId="31826909" w:rsidR="00C97422" w:rsidRPr="00C97422" w:rsidRDefault="00C97422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9742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- Efekt „</w:t>
      </w:r>
      <w:proofErr w:type="spellStart"/>
      <w:r w:rsidRPr="00C9742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mappingu</w:t>
      </w:r>
      <w:proofErr w:type="spellEnd"/>
      <w:r w:rsidRPr="00C9742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” w komorze pomp 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uzyskany zostaje poprzez odpowiednie rozmieszczenie t</w:t>
      </w:r>
      <w:r w:rsidR="00787084">
        <w:rPr>
          <w:rFonts w:ascii="Arial" w:hAnsi="Arial" w:cs="Arial"/>
          <w:color w:val="000000"/>
          <w:sz w:val="20"/>
          <w:szCs w:val="20"/>
          <w:lang w:eastAsia="pl-PL"/>
        </w:rPr>
        <w:t>rzech projektorów o szerokim ką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cie emisji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światła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. Elementy filmu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wyświetlane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są na trzech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ścianach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i sklepieniu pomieszczenia. Miejsca połączeń krawędzi projekcyjnych powinny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byc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́ jak najmniej dostrzegalne przez widza, a perspektywa przygotowanych </w:t>
      </w:r>
      <w:r w:rsidR="00C2073D" w:rsidRPr="00C97422">
        <w:rPr>
          <w:rFonts w:ascii="Arial" w:hAnsi="Arial" w:cs="Arial"/>
          <w:color w:val="000000"/>
          <w:sz w:val="20"/>
          <w:szCs w:val="20"/>
          <w:lang w:eastAsia="pl-PL"/>
        </w:rPr>
        <w:t>części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składowych materiału filmowego tak spreparowana, by nie było dostrzegalnych zniekształceń wynikających z kształtu pomieszczenia. Materiał tak przygotowanej instalacji prezentowany jest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częściowo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na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ścianach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, a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częściowo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na znajdujących się w pomieszczeniu wielkogabarytowych elementach pomp. </w:t>
      </w:r>
    </w:p>
    <w:p w14:paraId="1A67BADB" w14:textId="77777777" w:rsidR="00766197" w:rsidRDefault="00766197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  <w:u w:val="single"/>
          <w:lang w:eastAsia="pl-PL"/>
        </w:rPr>
      </w:pPr>
    </w:p>
    <w:p w14:paraId="1D0E0E73" w14:textId="77777777" w:rsidR="00C97422" w:rsidRPr="00766197" w:rsidRDefault="00C97422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eastAsia="pl-PL"/>
        </w:rPr>
      </w:pPr>
      <w:r w:rsidRPr="00766197">
        <w:rPr>
          <w:rFonts w:ascii="Arial" w:hAnsi="Arial" w:cs="Arial"/>
          <w:b/>
          <w:color w:val="000000"/>
          <w:sz w:val="20"/>
          <w:szCs w:val="20"/>
          <w:u w:val="single"/>
          <w:lang w:eastAsia="pl-PL"/>
        </w:rPr>
        <w:t xml:space="preserve">Fakultatywne stanowiska multimedialne (ekrany dotykowe): </w:t>
      </w:r>
    </w:p>
    <w:p w14:paraId="3F4D0D1F" w14:textId="21A7D965" w:rsidR="00C97422" w:rsidRPr="00C97422" w:rsidRDefault="00C97422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Wymagany ekran dotykowy działający w technologii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Infrared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lub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pojemnościowej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o warstwie odpornej na zarysowania. Ekran powinien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obsługiwac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́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rozdzielczośc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́ 1920x</w:t>
      </w:r>
      <w:r w:rsidR="00904CB7">
        <w:rPr>
          <w:rFonts w:ascii="Arial" w:hAnsi="Arial" w:cs="Arial"/>
          <w:color w:val="000000"/>
          <w:sz w:val="20"/>
          <w:szCs w:val="20"/>
          <w:lang w:eastAsia="pl-PL"/>
        </w:rPr>
        <w:t xml:space="preserve">1080 pikseli oraz </w:t>
      </w:r>
      <w:proofErr w:type="spellStart"/>
      <w:r w:rsidR="00904CB7">
        <w:rPr>
          <w:rFonts w:ascii="Arial" w:hAnsi="Arial" w:cs="Arial"/>
          <w:color w:val="000000"/>
          <w:sz w:val="20"/>
          <w:szCs w:val="20"/>
          <w:lang w:eastAsia="pl-PL"/>
        </w:rPr>
        <w:t>umożliwiac</w:t>
      </w:r>
      <w:proofErr w:type="spellEnd"/>
      <w:r w:rsidR="00904CB7">
        <w:rPr>
          <w:rFonts w:ascii="Arial" w:hAnsi="Arial" w:cs="Arial"/>
          <w:color w:val="000000"/>
          <w:sz w:val="20"/>
          <w:szCs w:val="20"/>
          <w:lang w:eastAsia="pl-PL"/>
        </w:rPr>
        <w:t xml:space="preserve">́ </w:t>
      </w:r>
      <w:proofErr w:type="spellStart"/>
      <w:r w:rsidR="00904CB7">
        <w:rPr>
          <w:rFonts w:ascii="Arial" w:hAnsi="Arial" w:cs="Arial"/>
          <w:color w:val="000000"/>
          <w:sz w:val="20"/>
          <w:szCs w:val="20"/>
          <w:lang w:eastAsia="pl-PL"/>
        </w:rPr>
        <w:t>wł</w:t>
      </w:r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aściwą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reprodukcję koloru i kontrastu pod kątami widzenia co najmniej 170 stopni. Komputer zabudowany w dolnej </w:t>
      </w:r>
      <w:proofErr w:type="spellStart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>części</w:t>
      </w:r>
      <w:proofErr w:type="spellEnd"/>
      <w:r w:rsidRPr="00C97422">
        <w:rPr>
          <w:rFonts w:ascii="Arial" w:hAnsi="Arial" w:cs="Arial"/>
          <w:color w:val="000000"/>
          <w:sz w:val="20"/>
          <w:szCs w:val="20"/>
          <w:lang w:eastAsia="pl-PL"/>
        </w:rPr>
        <w:t xml:space="preserve"> urządzenia zgodny ze specyfikacją K2 z listy specyfikacji systemów komputerowych. Obudowa zapewniająca odpowiednie chłodzenie i izolację akustyczną. </w:t>
      </w:r>
    </w:p>
    <w:p w14:paraId="09FD32B6" w14:textId="524150C7" w:rsidR="00E71769" w:rsidRDefault="00C97422" w:rsidP="000A20DC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1769">
        <w:rPr>
          <w:rFonts w:ascii="Arial" w:hAnsi="Arial" w:cs="Arial"/>
          <w:color w:val="000000"/>
          <w:sz w:val="20"/>
          <w:szCs w:val="20"/>
          <w:lang w:eastAsia="pl-PL"/>
        </w:rPr>
        <w:t xml:space="preserve">Użytkownik aplikacji multimedialnej w każdej chwili może </w:t>
      </w:r>
      <w:proofErr w:type="spellStart"/>
      <w:r w:rsidRPr="00E71769">
        <w:rPr>
          <w:rFonts w:ascii="Arial" w:hAnsi="Arial" w:cs="Arial"/>
          <w:color w:val="000000"/>
          <w:sz w:val="20"/>
          <w:szCs w:val="20"/>
          <w:lang w:eastAsia="pl-PL"/>
        </w:rPr>
        <w:t>przełączyc</w:t>
      </w:r>
      <w:proofErr w:type="spellEnd"/>
      <w:r w:rsidRPr="00E71769">
        <w:rPr>
          <w:rFonts w:ascii="Arial" w:hAnsi="Arial" w:cs="Arial"/>
          <w:color w:val="000000"/>
          <w:sz w:val="20"/>
          <w:szCs w:val="20"/>
          <w:lang w:eastAsia="pl-PL"/>
        </w:rPr>
        <w:t xml:space="preserve">́ wersję językową. Aplikacje powinny </w:t>
      </w:r>
      <w:proofErr w:type="spellStart"/>
      <w:r w:rsidRPr="00E71769">
        <w:rPr>
          <w:rFonts w:ascii="Arial" w:hAnsi="Arial" w:cs="Arial"/>
          <w:color w:val="000000"/>
          <w:sz w:val="20"/>
          <w:szCs w:val="20"/>
          <w:lang w:eastAsia="pl-PL"/>
        </w:rPr>
        <w:t>byc</w:t>
      </w:r>
      <w:proofErr w:type="spellEnd"/>
      <w:r w:rsidRPr="00E71769">
        <w:rPr>
          <w:rFonts w:ascii="Arial" w:hAnsi="Arial" w:cs="Arial"/>
          <w:color w:val="000000"/>
          <w:sz w:val="20"/>
          <w:szCs w:val="20"/>
          <w:lang w:eastAsia="pl-PL"/>
        </w:rPr>
        <w:t>́ skon</w:t>
      </w:r>
      <w:r w:rsidR="00AB7C5E">
        <w:rPr>
          <w:rFonts w:ascii="Arial" w:hAnsi="Arial" w:cs="Arial"/>
          <w:color w:val="000000"/>
          <w:sz w:val="20"/>
          <w:szCs w:val="20"/>
          <w:lang w:eastAsia="pl-PL"/>
        </w:rPr>
        <w:t>struowane w taki sposób by po dł</w:t>
      </w:r>
      <w:r w:rsidRPr="00E71769">
        <w:rPr>
          <w:rFonts w:ascii="Arial" w:hAnsi="Arial" w:cs="Arial"/>
          <w:color w:val="000000"/>
          <w:sz w:val="20"/>
          <w:szCs w:val="20"/>
          <w:lang w:eastAsia="pl-PL"/>
        </w:rPr>
        <w:t xml:space="preserve">uższym okresie </w:t>
      </w:r>
      <w:r w:rsidR="00C475E6" w:rsidRPr="00E71769">
        <w:rPr>
          <w:rFonts w:ascii="Arial" w:hAnsi="Arial" w:cs="Arial"/>
          <w:color w:val="000000"/>
          <w:sz w:val="20"/>
          <w:szCs w:val="20"/>
          <w:lang w:eastAsia="pl-PL"/>
        </w:rPr>
        <w:t>bezczynności</w:t>
      </w:r>
      <w:r w:rsidRPr="00E71769">
        <w:rPr>
          <w:rFonts w:ascii="Arial" w:hAnsi="Arial" w:cs="Arial"/>
          <w:color w:val="000000"/>
          <w:sz w:val="20"/>
          <w:szCs w:val="20"/>
          <w:lang w:eastAsia="pl-PL"/>
        </w:rPr>
        <w:t xml:space="preserve"> powracały do zadanego punktu startowego scenariusza.</w:t>
      </w:r>
    </w:p>
    <w:p w14:paraId="34ED1CD7" w14:textId="77777777" w:rsidR="00766197" w:rsidRPr="00AB7C5E" w:rsidRDefault="00766197" w:rsidP="000A20DC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18F186E" w14:textId="77777777" w:rsidR="00E71769" w:rsidRPr="00766197" w:rsidRDefault="00E71769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76619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Stanowiska audio zabudowane w aparatach telefonicznych: </w:t>
      </w:r>
    </w:p>
    <w:p w14:paraId="79A90328" w14:textId="322A162A" w:rsidR="00E71769" w:rsidRPr="00E71769" w:rsidRDefault="00904CB7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Cztery</w:t>
      </w:r>
      <w:r w:rsidR="00E71769" w:rsidRPr="00E71769">
        <w:rPr>
          <w:rFonts w:ascii="Arial" w:hAnsi="Arial" w:cs="Arial"/>
          <w:sz w:val="20"/>
          <w:szCs w:val="20"/>
          <w:lang w:eastAsia="pl-PL"/>
        </w:rPr>
        <w:t xml:space="preserve"> sztuk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="00E71769" w:rsidRPr="00E71769">
        <w:rPr>
          <w:rFonts w:ascii="Arial" w:hAnsi="Arial" w:cs="Arial"/>
          <w:sz w:val="20"/>
          <w:szCs w:val="20"/>
          <w:lang w:eastAsia="pl-PL"/>
        </w:rPr>
        <w:t xml:space="preserve"> górniczych aparatów telefonicznych </w:t>
      </w:r>
      <w:r w:rsidR="00FF590F">
        <w:rPr>
          <w:rFonts w:ascii="Arial" w:hAnsi="Arial" w:cs="Arial"/>
          <w:sz w:val="20"/>
          <w:szCs w:val="20"/>
          <w:lang w:eastAsia="pl-PL"/>
        </w:rPr>
        <w:t xml:space="preserve">są </w:t>
      </w:r>
      <w:r w:rsidR="00E71769" w:rsidRPr="00E71769">
        <w:rPr>
          <w:rFonts w:ascii="Arial" w:hAnsi="Arial" w:cs="Arial"/>
          <w:sz w:val="20"/>
          <w:szCs w:val="20"/>
          <w:lang w:eastAsia="pl-PL"/>
        </w:rPr>
        <w:t xml:space="preserve">na stanie Zamawiającego. </w:t>
      </w:r>
    </w:p>
    <w:p w14:paraId="63EB1582" w14:textId="487FCAE0" w:rsidR="00E71769" w:rsidRPr="00E71769" w:rsidRDefault="00E71769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71769">
        <w:rPr>
          <w:rFonts w:ascii="Arial" w:hAnsi="Arial" w:cs="Arial"/>
          <w:sz w:val="20"/>
          <w:szCs w:val="20"/>
          <w:lang w:eastAsia="pl-PL"/>
        </w:rPr>
        <w:t xml:space="preserve">Wewnątrz zostaje zabudowany </w:t>
      </w:r>
      <w:r w:rsidR="00AF2CA5" w:rsidRPr="00E71769">
        <w:rPr>
          <w:rFonts w:ascii="Arial" w:hAnsi="Arial" w:cs="Arial"/>
          <w:sz w:val="20"/>
          <w:szCs w:val="20"/>
          <w:lang w:eastAsia="pl-PL"/>
        </w:rPr>
        <w:t>głośnik</w:t>
      </w:r>
      <w:r w:rsidRPr="00E71769">
        <w:rPr>
          <w:rFonts w:ascii="Arial" w:hAnsi="Arial" w:cs="Arial"/>
          <w:sz w:val="20"/>
          <w:szCs w:val="20"/>
          <w:lang w:eastAsia="pl-PL"/>
        </w:rPr>
        <w:t xml:space="preserve"> oraz przełącznik monostabilny uruchamiający nagranie. </w:t>
      </w:r>
      <w:proofErr w:type="spellStart"/>
      <w:r w:rsidRPr="00E71769">
        <w:rPr>
          <w:rFonts w:ascii="Arial" w:hAnsi="Arial" w:cs="Arial"/>
          <w:sz w:val="20"/>
          <w:szCs w:val="20"/>
          <w:lang w:eastAsia="pl-PL"/>
        </w:rPr>
        <w:t>Głośnik</w:t>
      </w:r>
      <w:proofErr w:type="spellEnd"/>
      <w:r w:rsidRPr="00E71769">
        <w:rPr>
          <w:rFonts w:ascii="Arial" w:hAnsi="Arial" w:cs="Arial"/>
          <w:sz w:val="20"/>
          <w:szCs w:val="20"/>
          <w:lang w:eastAsia="pl-PL"/>
        </w:rPr>
        <w:t xml:space="preserve"> musi </w:t>
      </w:r>
      <w:proofErr w:type="spellStart"/>
      <w:r w:rsidRPr="00E71769">
        <w:rPr>
          <w:rFonts w:ascii="Arial" w:hAnsi="Arial" w:cs="Arial"/>
          <w:sz w:val="20"/>
          <w:szCs w:val="20"/>
          <w:lang w:eastAsia="pl-PL"/>
        </w:rPr>
        <w:t>zostac</w:t>
      </w:r>
      <w:proofErr w:type="spellEnd"/>
      <w:r w:rsidRPr="00E71769">
        <w:rPr>
          <w:rFonts w:ascii="Arial" w:hAnsi="Arial" w:cs="Arial"/>
          <w:sz w:val="20"/>
          <w:szCs w:val="20"/>
          <w:lang w:eastAsia="pl-PL"/>
        </w:rPr>
        <w:t xml:space="preserve">́ zabudowany w słuchawce. Zaleca się zastosowanie multimedialnego odtwarzacza dźwiękowego. Jego działanie musi </w:t>
      </w:r>
      <w:proofErr w:type="spellStart"/>
      <w:r w:rsidRPr="00E71769">
        <w:rPr>
          <w:rFonts w:ascii="Arial" w:hAnsi="Arial" w:cs="Arial"/>
          <w:sz w:val="20"/>
          <w:szCs w:val="20"/>
          <w:lang w:eastAsia="pl-PL"/>
        </w:rPr>
        <w:t>byc</w:t>
      </w:r>
      <w:proofErr w:type="spellEnd"/>
      <w:r w:rsidRPr="00E71769">
        <w:rPr>
          <w:rFonts w:ascii="Arial" w:hAnsi="Arial" w:cs="Arial"/>
          <w:sz w:val="20"/>
          <w:szCs w:val="20"/>
          <w:lang w:eastAsia="pl-PL"/>
        </w:rPr>
        <w:t xml:space="preserve">́ bezobsługowe - automatyczny start oraz wyzwalanie za pomocą przełącznika. </w:t>
      </w:r>
    </w:p>
    <w:p w14:paraId="4CA4FF5B" w14:textId="2CD8C8AD" w:rsidR="00B2177D" w:rsidRPr="00766197" w:rsidRDefault="00E71769" w:rsidP="000A20D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766197">
        <w:rPr>
          <w:rFonts w:ascii="Arial" w:hAnsi="Arial" w:cs="Arial"/>
          <w:sz w:val="20"/>
          <w:szCs w:val="20"/>
          <w:lang w:eastAsia="pl-PL"/>
        </w:rPr>
        <w:t xml:space="preserve">W jednym aparacie znajduje się pojedyncza </w:t>
      </w:r>
      <w:proofErr w:type="spellStart"/>
      <w:r w:rsidRPr="00766197">
        <w:rPr>
          <w:rFonts w:ascii="Arial" w:hAnsi="Arial" w:cs="Arial"/>
          <w:sz w:val="20"/>
          <w:szCs w:val="20"/>
          <w:lang w:eastAsia="pl-PL"/>
        </w:rPr>
        <w:t>treśc</w:t>
      </w:r>
      <w:proofErr w:type="spellEnd"/>
      <w:r w:rsidRPr="00766197">
        <w:rPr>
          <w:rFonts w:ascii="Arial" w:hAnsi="Arial" w:cs="Arial"/>
          <w:sz w:val="20"/>
          <w:szCs w:val="20"/>
          <w:lang w:eastAsia="pl-PL"/>
        </w:rPr>
        <w:t>́ przekazu dźwiękowego inicjowana podniesieniem słuchawki.</w:t>
      </w:r>
    </w:p>
    <w:p w14:paraId="1C2B1811" w14:textId="77777777" w:rsidR="00766197" w:rsidRPr="00766197" w:rsidRDefault="00766197" w:rsidP="0076619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6197">
        <w:rPr>
          <w:rFonts w:ascii="Arial" w:hAnsi="Arial" w:cs="Arial"/>
          <w:sz w:val="20"/>
          <w:szCs w:val="20"/>
        </w:rPr>
        <w:lastRenderedPageBreak/>
        <w:t>Stanowisko audio (odtwarzacz multimedialny oraz sprzęt nagłaśniający) znajdujące się w korytarzu prowadzącym wokół Szybu Kolejowego. Jego działanie musi być́ bezobsługowe – czujnik ruchu.</w:t>
      </w:r>
    </w:p>
    <w:p w14:paraId="70E52BCF" w14:textId="77777777" w:rsidR="00B2177D" w:rsidRDefault="00B2177D" w:rsidP="000A20DC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6A9D2B26" w14:textId="777777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RODZAJ ZAMÓWIENIA.</w:t>
      </w:r>
    </w:p>
    <w:p w14:paraId="2A8D3B34" w14:textId="77777777" w:rsidR="0055750D" w:rsidRPr="000715A1" w:rsidRDefault="0055750D" w:rsidP="000A20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Usługa</w:t>
      </w:r>
    </w:p>
    <w:p w14:paraId="07251109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340B4343" w14:textId="75ACF3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ZAMAWIAJĄCY NIE DOPUSZCZA ZŁOŻENI</w:t>
      </w:r>
      <w:r w:rsidR="00016816">
        <w:rPr>
          <w:rFonts w:ascii="Arial" w:eastAsia="TimesNewRoman,Bold" w:hAnsi="Arial" w:cs="Arial"/>
          <w:b/>
          <w:bCs/>
          <w:sz w:val="20"/>
          <w:szCs w:val="20"/>
        </w:rPr>
        <w:t>A</w:t>
      </w:r>
      <w:r w:rsidRPr="00667B7C">
        <w:rPr>
          <w:rFonts w:ascii="Arial" w:eastAsia="TimesNewRoman,Bold" w:hAnsi="Arial" w:cs="Arial"/>
          <w:b/>
          <w:bCs/>
          <w:sz w:val="20"/>
          <w:szCs w:val="20"/>
        </w:rPr>
        <w:t xml:space="preserve"> OFERTY CZĘŚCIOWEJ.</w:t>
      </w:r>
    </w:p>
    <w:p w14:paraId="2F2035A3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01B66EF5" w14:textId="777777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TERMIN REALIZACJI ZAMÓWIENIA.</w:t>
      </w:r>
    </w:p>
    <w:p w14:paraId="4ECB5E15" w14:textId="665537E5" w:rsidR="0055750D" w:rsidRPr="00667B7C" w:rsidRDefault="00A96115" w:rsidP="000A20DC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5750D" w:rsidRPr="00667B7C">
        <w:rPr>
          <w:rFonts w:ascii="Arial" w:hAnsi="Arial" w:cs="Arial"/>
          <w:sz w:val="20"/>
          <w:szCs w:val="20"/>
        </w:rPr>
        <w:t>adanie składa się osobno z 2 etapów:</w:t>
      </w:r>
    </w:p>
    <w:p w14:paraId="6AE5247E" w14:textId="77777777" w:rsidR="0055750D" w:rsidRPr="00667B7C" w:rsidRDefault="0055750D" w:rsidP="000A20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 xml:space="preserve">Etap I – opracowanie i przygotowanie </w:t>
      </w:r>
      <w:proofErr w:type="spellStart"/>
      <w:r w:rsidRPr="00667B7C">
        <w:rPr>
          <w:rFonts w:ascii="Arial" w:hAnsi="Arial" w:cs="Arial"/>
          <w:sz w:val="20"/>
          <w:szCs w:val="20"/>
        </w:rPr>
        <w:t>kontentu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stanowisk multimedialnych oraz ich weryfikacja</w:t>
      </w:r>
    </w:p>
    <w:p w14:paraId="73B5F6F2" w14:textId="77777777" w:rsidR="0055750D" w:rsidRPr="00667B7C" w:rsidRDefault="0055750D" w:rsidP="00AF2CA5">
      <w:pPr>
        <w:spacing w:after="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 xml:space="preserve">Etap II – instalacja </w:t>
      </w:r>
      <w:proofErr w:type="spellStart"/>
      <w:r w:rsidRPr="00667B7C">
        <w:rPr>
          <w:rFonts w:ascii="Arial" w:hAnsi="Arial" w:cs="Arial"/>
          <w:sz w:val="20"/>
          <w:szCs w:val="20"/>
        </w:rPr>
        <w:t>kontentu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i niezbędnego oprogramowania, uruchomienie i przeprowadzenie szkoleń z zakresu obsługi stanowisk multimedialnych.</w:t>
      </w:r>
    </w:p>
    <w:p w14:paraId="26CFA7D0" w14:textId="77777777" w:rsidR="0055750D" w:rsidRPr="00667B7C" w:rsidRDefault="0055750D" w:rsidP="000A20DC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67B7C">
        <w:rPr>
          <w:rFonts w:ascii="Arial" w:hAnsi="Arial" w:cs="Arial"/>
          <w:b/>
          <w:sz w:val="20"/>
          <w:szCs w:val="20"/>
        </w:rPr>
        <w:t>Terminy zakończenia prac:</w:t>
      </w:r>
    </w:p>
    <w:p w14:paraId="0765A0D2" w14:textId="0ED97206" w:rsidR="0055750D" w:rsidRPr="00FF590F" w:rsidRDefault="0055750D" w:rsidP="000A20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590F">
        <w:rPr>
          <w:rFonts w:ascii="Arial" w:hAnsi="Arial" w:cs="Arial"/>
          <w:sz w:val="20"/>
          <w:szCs w:val="20"/>
        </w:rPr>
        <w:t xml:space="preserve">Etap I – od daty podpisania umowy do </w:t>
      </w:r>
      <w:r w:rsidR="00424EAC" w:rsidRPr="00FF590F">
        <w:rPr>
          <w:rFonts w:ascii="Arial" w:hAnsi="Arial" w:cs="Arial"/>
          <w:sz w:val="20"/>
          <w:szCs w:val="20"/>
        </w:rPr>
        <w:t>3</w:t>
      </w:r>
      <w:r w:rsidR="004B4730" w:rsidRPr="00FF590F">
        <w:rPr>
          <w:rFonts w:ascii="Arial" w:hAnsi="Arial" w:cs="Arial"/>
          <w:sz w:val="20"/>
          <w:szCs w:val="20"/>
        </w:rPr>
        <w:t>0. 0</w:t>
      </w:r>
      <w:r w:rsidR="00355C37" w:rsidRPr="00FF590F">
        <w:rPr>
          <w:rFonts w:ascii="Arial" w:hAnsi="Arial" w:cs="Arial"/>
          <w:sz w:val="20"/>
          <w:szCs w:val="20"/>
        </w:rPr>
        <w:t>9</w:t>
      </w:r>
      <w:r w:rsidR="004B4730" w:rsidRPr="00FF590F">
        <w:rPr>
          <w:rFonts w:ascii="Arial" w:hAnsi="Arial" w:cs="Arial"/>
          <w:sz w:val="20"/>
          <w:szCs w:val="20"/>
        </w:rPr>
        <w:t>. 2015</w:t>
      </w:r>
      <w:r w:rsidRPr="00FF590F">
        <w:rPr>
          <w:rFonts w:ascii="Arial" w:hAnsi="Arial" w:cs="Arial"/>
          <w:sz w:val="20"/>
          <w:szCs w:val="20"/>
        </w:rPr>
        <w:t xml:space="preserve"> roku</w:t>
      </w:r>
    </w:p>
    <w:p w14:paraId="60D74BFD" w14:textId="15D6E55B" w:rsidR="0055750D" w:rsidRPr="00667B7C" w:rsidRDefault="0055750D" w:rsidP="000A20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590F">
        <w:rPr>
          <w:rFonts w:ascii="Arial" w:hAnsi="Arial" w:cs="Arial"/>
          <w:sz w:val="20"/>
          <w:szCs w:val="20"/>
        </w:rPr>
        <w:t xml:space="preserve">Etap II – do </w:t>
      </w:r>
      <w:r w:rsidR="00355C37" w:rsidRPr="00FF590F">
        <w:rPr>
          <w:rFonts w:ascii="Arial" w:hAnsi="Arial" w:cs="Arial"/>
          <w:sz w:val="20"/>
          <w:szCs w:val="20"/>
        </w:rPr>
        <w:t>15. 10</w:t>
      </w:r>
      <w:r w:rsidR="004B4730" w:rsidRPr="00FF590F">
        <w:rPr>
          <w:rFonts w:ascii="Arial" w:hAnsi="Arial" w:cs="Arial"/>
          <w:sz w:val="20"/>
          <w:szCs w:val="20"/>
        </w:rPr>
        <w:t>. 2015</w:t>
      </w:r>
      <w:r w:rsidRPr="00FF590F">
        <w:rPr>
          <w:rFonts w:ascii="Arial" w:hAnsi="Arial" w:cs="Arial"/>
          <w:sz w:val="20"/>
          <w:szCs w:val="20"/>
        </w:rPr>
        <w:t xml:space="preserve"> roku.</w:t>
      </w:r>
    </w:p>
    <w:p w14:paraId="3E8B0F7D" w14:textId="77777777" w:rsidR="0055750D" w:rsidRPr="00667B7C" w:rsidRDefault="0055750D" w:rsidP="000A20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DDFB6F" w14:textId="012CE4B5" w:rsidR="0055750D" w:rsidRPr="00667B7C" w:rsidRDefault="0055750D" w:rsidP="000A20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 xml:space="preserve">Rozpoczęcie instalacji i innych czynności w zakresie Etapu II nastąpi tylko i wyłącznie po weryfikacji </w:t>
      </w:r>
      <w:r w:rsidRPr="00667B7C">
        <w:rPr>
          <w:rFonts w:ascii="Arial" w:hAnsi="Arial" w:cs="Arial"/>
          <w:sz w:val="20"/>
          <w:szCs w:val="20"/>
        </w:rPr>
        <w:br/>
        <w:t xml:space="preserve">i zaakceptowaniu przez Zamawiającego treści </w:t>
      </w:r>
      <w:proofErr w:type="spellStart"/>
      <w:r w:rsidRPr="00667B7C">
        <w:rPr>
          <w:rFonts w:ascii="Arial" w:hAnsi="Arial" w:cs="Arial"/>
          <w:sz w:val="20"/>
          <w:szCs w:val="20"/>
        </w:rPr>
        <w:t>kontentu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oraz przeprowadzeniu testów uruchomieniowych mających na celu weryfikację poprawności przygotowanego </w:t>
      </w:r>
      <w:proofErr w:type="spellStart"/>
      <w:r w:rsidRPr="00667B7C">
        <w:rPr>
          <w:rFonts w:ascii="Arial" w:hAnsi="Arial" w:cs="Arial"/>
          <w:sz w:val="20"/>
          <w:szCs w:val="20"/>
        </w:rPr>
        <w:t>kontentu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pod kątem jego funkcjonalności, bezawaryjności oraz zgodności i spójności z założeniami projektowymi.</w:t>
      </w:r>
      <w:r w:rsidR="00355C37">
        <w:rPr>
          <w:rFonts w:ascii="Arial" w:hAnsi="Arial" w:cs="Arial"/>
          <w:sz w:val="20"/>
          <w:szCs w:val="20"/>
        </w:rPr>
        <w:t xml:space="preserve"> </w:t>
      </w:r>
      <w:r w:rsidR="00355C37" w:rsidRPr="00355C37">
        <w:rPr>
          <w:rFonts w:ascii="Arial" w:hAnsi="Arial" w:cs="Arial"/>
          <w:sz w:val="20"/>
          <w:szCs w:val="20"/>
        </w:rPr>
        <w:t xml:space="preserve">Wykonawca przekaże wstępne koncepcje </w:t>
      </w:r>
      <w:proofErr w:type="spellStart"/>
      <w:r w:rsidR="00355C37" w:rsidRPr="00355C37">
        <w:rPr>
          <w:rFonts w:ascii="Arial" w:hAnsi="Arial" w:cs="Arial"/>
          <w:sz w:val="20"/>
          <w:szCs w:val="20"/>
        </w:rPr>
        <w:t>kontentu</w:t>
      </w:r>
      <w:proofErr w:type="spellEnd"/>
      <w:r w:rsidR="00355C37" w:rsidRPr="00355C37">
        <w:rPr>
          <w:rFonts w:ascii="Arial" w:hAnsi="Arial" w:cs="Arial"/>
          <w:sz w:val="20"/>
          <w:szCs w:val="20"/>
        </w:rPr>
        <w:t xml:space="preserve"> do weryfikacji Zamawiającemu do 30 dni od daty podpisania umowy.</w:t>
      </w:r>
      <w:r w:rsidRPr="00667B7C">
        <w:rPr>
          <w:rFonts w:ascii="Arial" w:hAnsi="Arial" w:cs="Arial"/>
          <w:sz w:val="20"/>
          <w:szCs w:val="20"/>
        </w:rPr>
        <w:t xml:space="preserve"> Wykonawca ma obowiązek przygotować </w:t>
      </w:r>
      <w:r w:rsidR="00355C37">
        <w:rPr>
          <w:rFonts w:ascii="Arial" w:hAnsi="Arial" w:cs="Arial"/>
          <w:sz w:val="20"/>
          <w:szCs w:val="20"/>
        </w:rPr>
        <w:t>ostateczną</w:t>
      </w:r>
      <w:r w:rsidR="00AF38A4">
        <w:rPr>
          <w:rFonts w:ascii="Arial" w:hAnsi="Arial" w:cs="Arial"/>
          <w:sz w:val="20"/>
          <w:szCs w:val="20"/>
        </w:rPr>
        <w:t xml:space="preserve"> </w:t>
      </w:r>
      <w:r w:rsidR="00355C37">
        <w:rPr>
          <w:rFonts w:ascii="Arial" w:hAnsi="Arial" w:cs="Arial"/>
          <w:sz w:val="20"/>
          <w:szCs w:val="20"/>
        </w:rPr>
        <w:t xml:space="preserve">wersję </w:t>
      </w:r>
      <w:proofErr w:type="spellStart"/>
      <w:r w:rsidRPr="00667B7C">
        <w:rPr>
          <w:rFonts w:ascii="Arial" w:hAnsi="Arial" w:cs="Arial"/>
          <w:sz w:val="20"/>
          <w:szCs w:val="20"/>
        </w:rPr>
        <w:t>kontent</w:t>
      </w:r>
      <w:r w:rsidR="00355C37">
        <w:rPr>
          <w:rFonts w:ascii="Arial" w:hAnsi="Arial" w:cs="Arial"/>
          <w:sz w:val="20"/>
          <w:szCs w:val="20"/>
        </w:rPr>
        <w:t>u</w:t>
      </w:r>
      <w:proofErr w:type="spellEnd"/>
      <w:r w:rsidRPr="00667B7C">
        <w:rPr>
          <w:rFonts w:ascii="Arial" w:hAnsi="Arial" w:cs="Arial"/>
          <w:sz w:val="20"/>
          <w:szCs w:val="20"/>
        </w:rPr>
        <w:t xml:space="preserve"> do weryfikacji co najmniej 14 dni przed zakończeniem prac składających się na Etap I. Dokładny termin i miejsce weryfikacji zostanie ustalony z Zamawiającym.</w:t>
      </w:r>
    </w:p>
    <w:p w14:paraId="1A03C70A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1DF78BE6" w14:textId="777777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PROCEDURA</w:t>
      </w:r>
    </w:p>
    <w:p w14:paraId="3CBEB20C" w14:textId="77777777" w:rsidR="0055750D" w:rsidRPr="00667B7C" w:rsidRDefault="0055750D" w:rsidP="000A20D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Tryb udzielenia zamówienia</w:t>
      </w:r>
    </w:p>
    <w:p w14:paraId="7AC158BD" w14:textId="77777777" w:rsidR="0055750D" w:rsidRPr="00667B7C" w:rsidRDefault="0055750D" w:rsidP="000A20D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Konkurs ofert</w:t>
      </w:r>
    </w:p>
    <w:p w14:paraId="66763774" w14:textId="77777777" w:rsidR="0055750D" w:rsidRPr="00667B7C" w:rsidRDefault="0055750D" w:rsidP="000A20DC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TimesNewRoman,Bold" w:hAnsi="Arial" w:cs="Arial"/>
          <w:bCs/>
          <w:sz w:val="20"/>
          <w:szCs w:val="20"/>
        </w:rPr>
      </w:pPr>
    </w:p>
    <w:p w14:paraId="603A5373" w14:textId="777777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INFORMACJE ADMINISTRACYJNE</w:t>
      </w:r>
    </w:p>
    <w:p w14:paraId="38A05BB6" w14:textId="77777777" w:rsidR="0055750D" w:rsidRPr="00667B7C" w:rsidRDefault="0055750D" w:rsidP="000A20DC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" w:hAnsi="Arial" w:cs="Arial"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Dokumentację w wersji papierowej można uzyskać pod adresem:</w:t>
      </w:r>
    </w:p>
    <w:p w14:paraId="7AEB3566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" w:hAnsi="Arial" w:cs="Arial"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Muzeum Górnictwa Węglowego w Zabrzu, 41-800 Zabrze ul. Jodłowa 59, sekretariat </w:t>
      </w:r>
      <w:proofErr w:type="spellStart"/>
      <w:r w:rsidRPr="00667B7C">
        <w:rPr>
          <w:rFonts w:ascii="Arial" w:eastAsia="TimesNewRoman,Bold" w:hAnsi="Arial" w:cs="Arial"/>
          <w:bCs/>
          <w:sz w:val="20"/>
          <w:szCs w:val="20"/>
        </w:rPr>
        <w:t>pok</w:t>
      </w:r>
      <w:proofErr w:type="spellEnd"/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 1.02.</w:t>
      </w:r>
    </w:p>
    <w:p w14:paraId="2C6C738E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5799DED5" w14:textId="777777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TERMIN SKŁADANIA OFERT</w:t>
      </w:r>
    </w:p>
    <w:p w14:paraId="45067FD3" w14:textId="2F68A466" w:rsidR="0055750D" w:rsidRPr="004B4730" w:rsidRDefault="0055750D" w:rsidP="000A20DC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B4730">
        <w:rPr>
          <w:rFonts w:ascii="Arial" w:eastAsia="Times New Roman" w:hAnsi="Arial" w:cs="Arial"/>
          <w:sz w:val="20"/>
          <w:szCs w:val="20"/>
        </w:rPr>
        <w:t xml:space="preserve">Termin składania ofert mija </w:t>
      </w:r>
      <w:r w:rsidR="00912EEB">
        <w:rPr>
          <w:rFonts w:ascii="Arial" w:eastAsia="Times New Roman" w:hAnsi="Arial" w:cs="Arial"/>
          <w:b/>
          <w:sz w:val="20"/>
          <w:szCs w:val="20"/>
        </w:rPr>
        <w:t>22</w:t>
      </w:r>
      <w:r w:rsidR="006E2A60" w:rsidRPr="006E2A60">
        <w:rPr>
          <w:rFonts w:ascii="Arial" w:eastAsia="Times New Roman" w:hAnsi="Arial" w:cs="Arial"/>
          <w:b/>
          <w:sz w:val="20"/>
          <w:szCs w:val="20"/>
        </w:rPr>
        <w:t>.05</w:t>
      </w:r>
      <w:r w:rsidR="002B74C0" w:rsidRPr="006E2A60">
        <w:rPr>
          <w:rFonts w:ascii="Arial" w:eastAsia="Times New Roman" w:hAnsi="Arial" w:cs="Arial"/>
          <w:b/>
          <w:sz w:val="20"/>
          <w:szCs w:val="20"/>
        </w:rPr>
        <w:t>.</w:t>
      </w:r>
      <w:r w:rsidRPr="006E2A60">
        <w:rPr>
          <w:rFonts w:ascii="Arial" w:eastAsia="Times New Roman" w:hAnsi="Arial" w:cs="Arial"/>
          <w:b/>
          <w:sz w:val="20"/>
          <w:szCs w:val="20"/>
        </w:rPr>
        <w:t>201</w:t>
      </w:r>
      <w:r w:rsidR="002B74C0" w:rsidRPr="006E2A60">
        <w:rPr>
          <w:rFonts w:ascii="Arial" w:eastAsia="Times New Roman" w:hAnsi="Arial" w:cs="Arial"/>
          <w:b/>
          <w:sz w:val="20"/>
          <w:szCs w:val="20"/>
        </w:rPr>
        <w:t>5</w:t>
      </w:r>
      <w:r w:rsidRPr="006E2A60">
        <w:rPr>
          <w:rFonts w:ascii="Arial" w:eastAsia="Times New Roman" w:hAnsi="Arial" w:cs="Arial"/>
          <w:b/>
          <w:sz w:val="20"/>
          <w:szCs w:val="20"/>
        </w:rPr>
        <w:t xml:space="preserve"> r.</w:t>
      </w:r>
      <w:r w:rsidRPr="006E2A60">
        <w:rPr>
          <w:rFonts w:ascii="Arial" w:eastAsia="Times New Roman" w:hAnsi="Arial" w:cs="Arial"/>
          <w:sz w:val="20"/>
          <w:szCs w:val="20"/>
        </w:rPr>
        <w:t xml:space="preserve"> </w:t>
      </w:r>
      <w:r w:rsidR="00787084">
        <w:rPr>
          <w:rFonts w:ascii="Arial" w:eastAsia="Times New Roman" w:hAnsi="Arial" w:cs="Arial"/>
          <w:sz w:val="20"/>
          <w:szCs w:val="20"/>
        </w:rPr>
        <w:t>godz. 10:0</w:t>
      </w:r>
      <w:r w:rsidRPr="004B4730">
        <w:rPr>
          <w:rFonts w:ascii="Arial" w:eastAsia="Times New Roman" w:hAnsi="Arial" w:cs="Arial"/>
          <w:sz w:val="20"/>
          <w:szCs w:val="20"/>
        </w:rPr>
        <w:t>0 W przypadku przesłania oferty pocztą decyduje data doręczenia oferty do siedziby Zamawiającego.</w:t>
      </w:r>
    </w:p>
    <w:p w14:paraId="25629174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5172D3C6" w14:textId="777777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TERMIN ZWIĄZANIA OFERTĄ</w:t>
      </w:r>
    </w:p>
    <w:p w14:paraId="3D333B75" w14:textId="77777777" w:rsidR="0055750D" w:rsidRPr="00667B7C" w:rsidRDefault="0055750D" w:rsidP="000A20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7B7C">
        <w:rPr>
          <w:rFonts w:ascii="Arial" w:hAnsi="Arial" w:cs="Arial"/>
          <w:sz w:val="20"/>
          <w:szCs w:val="20"/>
        </w:rPr>
        <w:t>Termin związania ofertą wynosi 30 dni kalendarzowych od daty złożenia oferty.</w:t>
      </w:r>
    </w:p>
    <w:p w14:paraId="717CB9E3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58F4371E" w14:textId="777777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TAJEMNICA PRZEDSIĘBIORSTWA</w:t>
      </w:r>
    </w:p>
    <w:p w14:paraId="2BF36B44" w14:textId="77777777" w:rsidR="0055750D" w:rsidRPr="00667B7C" w:rsidRDefault="0055750D" w:rsidP="000A20DC">
      <w:pPr>
        <w:tabs>
          <w:tab w:val="num" w:pos="214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7B7C">
        <w:rPr>
          <w:rFonts w:ascii="Arial" w:eastAsia="Times New Roman" w:hAnsi="Arial" w:cs="Arial"/>
          <w:sz w:val="20"/>
          <w:szCs w:val="20"/>
          <w:lang w:eastAsia="pl-PL"/>
        </w:rPr>
        <w:t>Jeżeli zaistnieją  przesłanki z art. 11 ust. 4 ustawy z dnia 16.04.1993r. o zwalczaniu nieuczciwej konkurencji (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 xml:space="preserve">. Nr 47, poz.211 ze </w:t>
      </w:r>
      <w:proofErr w:type="spellStart"/>
      <w:r w:rsidRPr="00667B7C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667B7C">
        <w:rPr>
          <w:rFonts w:ascii="Arial" w:eastAsia="Times New Roman" w:hAnsi="Arial" w:cs="Arial"/>
          <w:sz w:val="20"/>
          <w:szCs w:val="20"/>
          <w:lang w:eastAsia="pl-PL"/>
        </w:rPr>
        <w:t>), tj. informacje składane przez Wykonawcę objęte są tajemnicą przedsiębiorstwa, Wykonawca zobowiązany jest złożyć Zamawiającemu na piśmie, niezależnie od oferty, dodatkowe oświadczenie o zastrzeżeniu tajemnicy przedsiębiorstwa wraz z dokumentami, co do których Wykonawca podjął niezbędne działania w celu zachowania ich poufności. Wykonawca nie może zastrzec swojej nazwy (firmy) oraz adresu, informacji dotyczących ceny,</w:t>
      </w:r>
    </w:p>
    <w:p w14:paraId="3466E2BA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6A14B6EF" w14:textId="77777777" w:rsidR="0055750D" w:rsidRPr="00667B7C" w:rsidRDefault="0055750D" w:rsidP="000A20DC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DODATKOWE INFORMACJE</w:t>
      </w:r>
    </w:p>
    <w:p w14:paraId="37BAE5F6" w14:textId="77777777" w:rsidR="0055750D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 xml:space="preserve">Zamawiający informuje, że warunki udziału, kryteria oceny ofert i inne wymagania zostały opisane </w:t>
      </w:r>
      <w:r w:rsidRPr="00667B7C">
        <w:rPr>
          <w:rFonts w:ascii="Arial" w:eastAsia="TimesNewRoman,Bold" w:hAnsi="Arial" w:cs="Arial"/>
          <w:bCs/>
          <w:sz w:val="20"/>
          <w:szCs w:val="20"/>
        </w:rPr>
        <w:br/>
        <w:t>w załącznikach do Ogłoszenia.</w:t>
      </w:r>
    </w:p>
    <w:p w14:paraId="794FCBA2" w14:textId="1B38690A" w:rsidR="00D56212" w:rsidRPr="00667B7C" w:rsidRDefault="00D56212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92457C">
        <w:rPr>
          <w:rFonts w:ascii="Arial" w:eastAsia="TimesNewRoman,Bold" w:hAnsi="Arial" w:cs="Arial"/>
          <w:b/>
          <w:bCs/>
          <w:sz w:val="20"/>
          <w:szCs w:val="20"/>
        </w:rPr>
        <w:t>Osoby do kontaktu:</w:t>
      </w:r>
      <w:r>
        <w:rPr>
          <w:rFonts w:ascii="Arial" w:eastAsia="TimesNewRoman,Bold" w:hAnsi="Arial" w:cs="Arial"/>
          <w:bCs/>
          <w:sz w:val="20"/>
          <w:szCs w:val="20"/>
        </w:rPr>
        <w:t xml:space="preserve"> Klaudia Nowak-</w:t>
      </w:r>
      <w:proofErr w:type="spellStart"/>
      <w:r>
        <w:rPr>
          <w:rFonts w:ascii="Arial" w:eastAsia="TimesNewRoman,Bold" w:hAnsi="Arial" w:cs="Arial"/>
          <w:bCs/>
          <w:sz w:val="20"/>
          <w:szCs w:val="20"/>
        </w:rPr>
        <w:t>Maśko</w:t>
      </w:r>
      <w:proofErr w:type="spellEnd"/>
      <w:r>
        <w:rPr>
          <w:rFonts w:ascii="Arial" w:eastAsia="TimesNewRoman,Bold" w:hAnsi="Arial" w:cs="Arial"/>
          <w:bCs/>
          <w:sz w:val="20"/>
          <w:szCs w:val="20"/>
        </w:rPr>
        <w:t xml:space="preserve"> </w:t>
      </w:r>
      <w:hyperlink r:id="rId8" w:history="1">
        <w:r w:rsidRPr="00D05981">
          <w:rPr>
            <w:rStyle w:val="Hipercze"/>
            <w:rFonts w:ascii="Arial" w:eastAsia="TimesNewRoman,Bold" w:hAnsi="Arial" w:cs="Arial"/>
            <w:bCs/>
            <w:sz w:val="20"/>
            <w:szCs w:val="20"/>
          </w:rPr>
          <w:t>knowakmasko@muzeumgornictwa.pl</w:t>
        </w:r>
      </w:hyperlink>
      <w:r>
        <w:rPr>
          <w:rFonts w:ascii="Arial" w:eastAsia="TimesNewRoman,Bold" w:hAnsi="Arial" w:cs="Arial"/>
          <w:bCs/>
          <w:sz w:val="20"/>
          <w:szCs w:val="20"/>
        </w:rPr>
        <w:t xml:space="preserve">, Łukasz Rutka </w:t>
      </w:r>
      <w:hyperlink r:id="rId9" w:history="1">
        <w:r w:rsidRPr="00D05981">
          <w:rPr>
            <w:rStyle w:val="Hipercze"/>
            <w:rFonts w:ascii="Arial" w:eastAsia="TimesNewRoman,Bold" w:hAnsi="Arial" w:cs="Arial"/>
            <w:bCs/>
            <w:sz w:val="20"/>
            <w:szCs w:val="20"/>
          </w:rPr>
          <w:t>rutka@muzeumgornictwa.pl</w:t>
        </w:r>
      </w:hyperlink>
      <w:r>
        <w:rPr>
          <w:rFonts w:ascii="Arial" w:eastAsia="TimesNewRoman,Bold" w:hAnsi="Arial" w:cs="Arial"/>
          <w:bCs/>
          <w:sz w:val="20"/>
          <w:szCs w:val="20"/>
        </w:rPr>
        <w:t xml:space="preserve"> </w:t>
      </w:r>
    </w:p>
    <w:p w14:paraId="1814E0DE" w14:textId="77777777" w:rsidR="0055750D" w:rsidRPr="00667B7C" w:rsidRDefault="0055750D" w:rsidP="000A20DC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</w:p>
    <w:p w14:paraId="74035799" w14:textId="77777777" w:rsidR="0055750D" w:rsidRPr="00667B7C" w:rsidRDefault="0055750D" w:rsidP="00BD04E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Bold" w:hAnsi="Arial" w:cs="Arial"/>
          <w:b/>
          <w:bCs/>
          <w:sz w:val="20"/>
          <w:szCs w:val="20"/>
        </w:rPr>
      </w:pPr>
      <w:r w:rsidRPr="00667B7C">
        <w:rPr>
          <w:rFonts w:ascii="Arial" w:eastAsia="TimesNewRoman,Bold" w:hAnsi="Arial" w:cs="Arial"/>
          <w:b/>
          <w:bCs/>
          <w:sz w:val="20"/>
          <w:szCs w:val="20"/>
        </w:rPr>
        <w:t>ZAŁĄCZNIKI</w:t>
      </w:r>
    </w:p>
    <w:p w14:paraId="3F447634" w14:textId="77777777" w:rsidR="0055750D" w:rsidRPr="00BD04E5" w:rsidRDefault="0055750D" w:rsidP="00D2115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BD04E5">
        <w:rPr>
          <w:rFonts w:ascii="Arial" w:eastAsia="TimesNewRoman,Bold" w:hAnsi="Arial" w:cs="Arial"/>
          <w:bCs/>
          <w:sz w:val="20"/>
          <w:szCs w:val="20"/>
        </w:rPr>
        <w:t>Załącznik nr 1 - Regulamin oceny ofert</w:t>
      </w:r>
    </w:p>
    <w:p w14:paraId="407778D7" w14:textId="229F2B4D" w:rsidR="0055750D" w:rsidRPr="000A6B4F" w:rsidRDefault="0055750D" w:rsidP="00D21150">
      <w:pPr>
        <w:pStyle w:val="Default"/>
        <w:numPr>
          <w:ilvl w:val="0"/>
          <w:numId w:val="36"/>
        </w:numPr>
        <w:spacing w:line="360" w:lineRule="auto"/>
        <w:ind w:left="357" w:hanging="357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0A6B4F">
        <w:rPr>
          <w:rFonts w:ascii="Arial" w:eastAsia="TimesNewRoman,Bold" w:hAnsi="Arial" w:cs="Arial"/>
          <w:bCs/>
          <w:sz w:val="20"/>
          <w:szCs w:val="20"/>
        </w:rPr>
        <w:t xml:space="preserve">Załącznik nr 2 </w:t>
      </w:r>
      <w:r w:rsidR="000C258D" w:rsidRPr="000A6B4F">
        <w:rPr>
          <w:rFonts w:ascii="Arial" w:eastAsia="TimesNewRoman,Bold" w:hAnsi="Arial" w:cs="Arial"/>
          <w:bCs/>
          <w:sz w:val="20"/>
          <w:szCs w:val="20"/>
        </w:rPr>
        <w:t>–</w:t>
      </w:r>
      <w:r w:rsidRPr="000A6B4F">
        <w:rPr>
          <w:rFonts w:ascii="Arial" w:eastAsia="TimesNewRoman,Bold" w:hAnsi="Arial" w:cs="Arial"/>
          <w:bCs/>
          <w:sz w:val="20"/>
          <w:szCs w:val="20"/>
        </w:rPr>
        <w:t xml:space="preserve"> </w:t>
      </w:r>
      <w:r w:rsidR="000C258D" w:rsidRPr="000A6B4F">
        <w:rPr>
          <w:rFonts w:ascii="Arial" w:eastAsia="TimesNewRoman,Bold" w:hAnsi="Arial" w:cs="Arial"/>
          <w:bCs/>
          <w:sz w:val="20"/>
          <w:szCs w:val="20"/>
        </w:rPr>
        <w:t>Wstępne konspekty materiałów filmowych</w:t>
      </w:r>
      <w:r w:rsidR="00BD04E5" w:rsidRPr="000A6B4F">
        <w:rPr>
          <w:rFonts w:ascii="Arial" w:hAnsi="Arial" w:cs="Arial"/>
          <w:bCs/>
          <w:sz w:val="20"/>
          <w:szCs w:val="20"/>
        </w:rPr>
        <w:t xml:space="preserve"> </w:t>
      </w:r>
      <w:r w:rsidR="00BD04E5" w:rsidRPr="000A6B4F">
        <w:rPr>
          <w:rFonts w:ascii="Arial" w:hAnsi="Arial" w:cs="Arial"/>
          <w:bCs/>
          <w:color w:val="auto"/>
          <w:sz w:val="20"/>
          <w:szCs w:val="20"/>
        </w:rPr>
        <w:t>oraz zawartość stanowisk multimedialnych</w:t>
      </w:r>
    </w:p>
    <w:p w14:paraId="4263A2AD" w14:textId="77777777" w:rsidR="0055750D" w:rsidRPr="00667B7C" w:rsidRDefault="0055750D" w:rsidP="00D2115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Załącznik nr 3 - Opis przedmiotu zamówienia</w:t>
      </w:r>
    </w:p>
    <w:p w14:paraId="0364A722" w14:textId="77777777" w:rsidR="0055750D" w:rsidRPr="00667B7C" w:rsidRDefault="0055750D" w:rsidP="00D2115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667B7C">
        <w:rPr>
          <w:rFonts w:ascii="Arial" w:eastAsia="TimesNewRoman,Bold" w:hAnsi="Arial" w:cs="Arial"/>
          <w:bCs/>
          <w:sz w:val="20"/>
          <w:szCs w:val="20"/>
        </w:rPr>
        <w:t>Załącznik n</w:t>
      </w:r>
      <w:r w:rsidR="00FD3A48">
        <w:rPr>
          <w:rFonts w:ascii="Arial" w:eastAsia="TimesNewRoman,Bold" w:hAnsi="Arial" w:cs="Arial"/>
          <w:bCs/>
          <w:sz w:val="20"/>
          <w:szCs w:val="20"/>
        </w:rPr>
        <w:t>r 4 - Projekt aranżacji poziomu 170</w:t>
      </w:r>
    </w:p>
    <w:p w14:paraId="476C867D" w14:textId="77777777" w:rsidR="0055750D" w:rsidRPr="00667B7C" w:rsidRDefault="00FD3A48" w:rsidP="00D2115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>
        <w:rPr>
          <w:rFonts w:ascii="Arial" w:eastAsia="TimesNewRoman,Bold" w:hAnsi="Arial" w:cs="Arial"/>
          <w:bCs/>
          <w:sz w:val="20"/>
          <w:szCs w:val="20"/>
        </w:rPr>
        <w:t>Załącznik nr 5</w:t>
      </w:r>
      <w:r w:rsidR="0055750D" w:rsidRPr="00667B7C">
        <w:rPr>
          <w:rFonts w:ascii="Arial" w:eastAsia="TimesNewRoman,Bold" w:hAnsi="Arial" w:cs="Arial"/>
          <w:bCs/>
          <w:sz w:val="20"/>
          <w:szCs w:val="20"/>
        </w:rPr>
        <w:t xml:space="preserve"> - Wzór umowy</w:t>
      </w:r>
    </w:p>
    <w:p w14:paraId="297039A9" w14:textId="77777777" w:rsidR="0055750D" w:rsidRDefault="000C258D" w:rsidP="00D2115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>
        <w:rPr>
          <w:rFonts w:ascii="Arial" w:eastAsia="TimesNewRoman,Bold" w:hAnsi="Arial" w:cs="Arial"/>
          <w:bCs/>
          <w:sz w:val="20"/>
          <w:szCs w:val="20"/>
        </w:rPr>
        <w:t>Załącznik nr 6</w:t>
      </w:r>
      <w:r w:rsidR="0055750D" w:rsidRPr="00667B7C">
        <w:rPr>
          <w:rFonts w:ascii="Arial" w:eastAsia="TimesNewRoman,Bold" w:hAnsi="Arial" w:cs="Arial"/>
          <w:bCs/>
          <w:sz w:val="20"/>
          <w:szCs w:val="20"/>
        </w:rPr>
        <w:t xml:space="preserve"> - Formularz ofertowy</w:t>
      </w:r>
    </w:p>
    <w:p w14:paraId="4A95DE9F" w14:textId="48F73080" w:rsidR="003051DD" w:rsidRDefault="003051DD" w:rsidP="009161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 w:rsidRPr="00766197">
        <w:rPr>
          <w:rFonts w:ascii="Arial" w:eastAsia="TimesNewRoman,Bold" w:hAnsi="Arial" w:cs="Arial"/>
          <w:bCs/>
          <w:sz w:val="20"/>
          <w:szCs w:val="20"/>
        </w:rPr>
        <w:t xml:space="preserve">Załącznik </w:t>
      </w:r>
      <w:r w:rsidR="009D503F">
        <w:rPr>
          <w:rFonts w:ascii="Arial" w:eastAsia="TimesNewRoman,Bold" w:hAnsi="Arial" w:cs="Arial"/>
          <w:bCs/>
          <w:sz w:val="20"/>
          <w:szCs w:val="20"/>
        </w:rPr>
        <w:t>nr 7 – Wytyczne do digitalizacji</w:t>
      </w:r>
    </w:p>
    <w:p w14:paraId="2EEF8E79" w14:textId="129822B8" w:rsidR="005C7797" w:rsidRDefault="005C7797" w:rsidP="009161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>
        <w:rPr>
          <w:rFonts w:ascii="Arial" w:eastAsia="TimesNewRoman,Bold" w:hAnsi="Arial" w:cs="Arial"/>
          <w:bCs/>
          <w:sz w:val="20"/>
          <w:szCs w:val="20"/>
        </w:rPr>
        <w:t xml:space="preserve">Załącznik nr 8 </w:t>
      </w:r>
      <w:r w:rsidR="004D415E">
        <w:rPr>
          <w:rFonts w:ascii="Arial" w:eastAsia="TimesNewRoman,Bold" w:hAnsi="Arial" w:cs="Arial"/>
          <w:bCs/>
          <w:sz w:val="20"/>
          <w:szCs w:val="20"/>
        </w:rPr>
        <w:t>–</w:t>
      </w:r>
      <w:r>
        <w:rPr>
          <w:rFonts w:ascii="Arial" w:eastAsia="TimesNewRoman,Bold" w:hAnsi="Arial" w:cs="Arial"/>
          <w:bCs/>
          <w:sz w:val="20"/>
          <w:szCs w:val="20"/>
        </w:rPr>
        <w:t xml:space="preserve"> </w:t>
      </w:r>
      <w:r w:rsidR="004D415E">
        <w:rPr>
          <w:rFonts w:ascii="Arial" w:eastAsia="TimesNewRoman,Bold" w:hAnsi="Arial" w:cs="Arial"/>
          <w:bCs/>
          <w:sz w:val="20"/>
          <w:szCs w:val="20"/>
        </w:rPr>
        <w:t>Przykładowa zawartość stanowiska fakultatywnego</w:t>
      </w:r>
    </w:p>
    <w:p w14:paraId="3BF04794" w14:textId="528ADB73" w:rsidR="00B94E62" w:rsidRPr="009161AC" w:rsidRDefault="00B94E62" w:rsidP="009161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357" w:hanging="357"/>
        <w:contextualSpacing/>
        <w:jc w:val="both"/>
        <w:rPr>
          <w:rFonts w:ascii="Arial" w:eastAsia="TimesNewRoman,Bold" w:hAnsi="Arial" w:cs="Arial"/>
          <w:bCs/>
          <w:sz w:val="20"/>
          <w:szCs w:val="20"/>
        </w:rPr>
      </w:pPr>
      <w:r>
        <w:rPr>
          <w:rFonts w:ascii="Arial" w:eastAsia="TimesNewRoman,Bold" w:hAnsi="Arial" w:cs="Arial"/>
          <w:bCs/>
          <w:sz w:val="20"/>
          <w:szCs w:val="20"/>
        </w:rPr>
        <w:t xml:space="preserve">Załącznik nr 9 – Przykładowy plik dźwiękowy do obróbki </w:t>
      </w:r>
    </w:p>
    <w:p w14:paraId="5160D07A" w14:textId="77777777" w:rsidR="00AF6CFD" w:rsidRPr="0055750D" w:rsidRDefault="00AF6CFD" w:rsidP="000A20DC">
      <w:pPr>
        <w:jc w:val="both"/>
      </w:pPr>
    </w:p>
    <w:sectPr w:rsidR="00AF6CFD" w:rsidRPr="0055750D" w:rsidSect="00A709D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849" w:bottom="212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EB12A" w14:textId="77777777" w:rsidR="00A91EB9" w:rsidRDefault="00A91EB9" w:rsidP="0076796D">
      <w:pPr>
        <w:spacing w:after="0" w:line="240" w:lineRule="auto"/>
      </w:pPr>
      <w:r>
        <w:separator/>
      </w:r>
    </w:p>
  </w:endnote>
  <w:endnote w:type="continuationSeparator" w:id="0">
    <w:p w14:paraId="6FDFB967" w14:textId="77777777" w:rsidR="00A91EB9" w:rsidRDefault="00A91EB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6C40C" w14:textId="77777777" w:rsidR="006F5142" w:rsidRPr="00DC2145" w:rsidRDefault="006F5142" w:rsidP="006F5142">
    <w:pPr>
      <w:jc w:val="center"/>
      <w:rPr>
        <w:rFonts w:ascii="Arial" w:hAnsi="Arial" w:cs="Arial"/>
        <w:sz w:val="14"/>
        <w:szCs w:val="14"/>
      </w:rPr>
    </w:pPr>
    <w:r w:rsidRPr="00DC2145">
      <w:rPr>
        <w:rFonts w:ascii="Arial" w:hAnsi="Arial" w:cs="Arial"/>
        <w:sz w:val="14"/>
        <w:szCs w:val="14"/>
      </w:rPr>
      <w:t xml:space="preserve">Projekt pn. </w:t>
    </w:r>
    <w:r w:rsidRPr="00DC2145">
      <w:rPr>
        <w:rFonts w:ascii="Arial" w:hAnsi="Arial" w:cs="Arial"/>
        <w:i/>
        <w:sz w:val="14"/>
        <w:szCs w:val="14"/>
      </w:rPr>
      <w:t>Przebudowa i adaptacja Zabytkowej infrastruktury Kopalni Guido w Zabrzu na cele turystyczne i kulturalne”</w:t>
    </w:r>
    <w:r>
      <w:rPr>
        <w:rFonts w:ascii="Arial" w:hAnsi="Arial" w:cs="Arial"/>
        <w:i/>
        <w:sz w:val="14"/>
        <w:szCs w:val="14"/>
      </w:rPr>
      <w:t xml:space="preserve"> </w:t>
    </w:r>
    <w:r w:rsidRPr="00DC2145">
      <w:rPr>
        <w:rFonts w:ascii="Arial" w:hAnsi="Arial" w:cs="Arial"/>
        <w:sz w:val="14"/>
        <w:szCs w:val="14"/>
      </w:rPr>
      <w:t>współfinansowany jest przez Unię Europejską z Europejskiego Funduszu Rozwoju Regionalnego w ramach Regionalnego Programu Operacyjnego Województwa Śląskiego na lata 2007-2013</w:t>
    </w:r>
  </w:p>
  <w:p w14:paraId="009CA9F9" w14:textId="70E9113A" w:rsidR="00396360" w:rsidRDefault="00396360" w:rsidP="006F5142">
    <w:pPr>
      <w:pStyle w:val="Stopka"/>
      <w:ind w:left="-42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33C1C" w14:textId="77777777" w:rsidR="006F5142" w:rsidRPr="00DC2145" w:rsidRDefault="009A538C" w:rsidP="006F5142">
    <w:pPr>
      <w:jc w:val="center"/>
      <w:rPr>
        <w:rFonts w:ascii="Arial" w:hAnsi="Arial" w:cs="Arial"/>
        <w:sz w:val="14"/>
        <w:szCs w:val="14"/>
      </w:rPr>
    </w:pPr>
    <w:r>
      <w:t xml:space="preserve">           </w:t>
    </w:r>
    <w:r w:rsidR="006F5142" w:rsidRPr="00DC2145">
      <w:rPr>
        <w:rFonts w:ascii="Arial" w:hAnsi="Arial" w:cs="Arial"/>
        <w:sz w:val="14"/>
        <w:szCs w:val="14"/>
      </w:rPr>
      <w:t xml:space="preserve">Projekt pn. </w:t>
    </w:r>
    <w:r w:rsidR="006F5142" w:rsidRPr="00DC2145">
      <w:rPr>
        <w:rFonts w:ascii="Arial" w:hAnsi="Arial" w:cs="Arial"/>
        <w:i/>
        <w:sz w:val="14"/>
        <w:szCs w:val="14"/>
      </w:rPr>
      <w:t>Przebudowa i adaptacja Zabytkowej infrastruktury Kopalni Guido w Zabrzu na cele turystyczne i kulturalne”</w:t>
    </w:r>
    <w:r w:rsidR="006F5142">
      <w:rPr>
        <w:rFonts w:ascii="Arial" w:hAnsi="Arial" w:cs="Arial"/>
        <w:i/>
        <w:sz w:val="14"/>
        <w:szCs w:val="14"/>
      </w:rPr>
      <w:t xml:space="preserve"> </w:t>
    </w:r>
    <w:r w:rsidR="006F5142" w:rsidRPr="00DC2145">
      <w:rPr>
        <w:rFonts w:ascii="Arial" w:hAnsi="Arial" w:cs="Arial"/>
        <w:sz w:val="14"/>
        <w:szCs w:val="14"/>
      </w:rPr>
      <w:t>współfinansowany jest przez Unię Europejską z Europejskiego Funduszu Rozwoju Regionalnego w ramach Regionalnego Programu Operacyjnego Województwa Śląskiego na lata 2007-2013</w:t>
    </w:r>
  </w:p>
  <w:p w14:paraId="37151725" w14:textId="7E1677C0" w:rsidR="00195CB8" w:rsidRDefault="00195CB8" w:rsidP="006F514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3AC59" w14:textId="77777777" w:rsidR="00A91EB9" w:rsidRDefault="00A91EB9" w:rsidP="0076796D">
      <w:pPr>
        <w:spacing w:after="0" w:line="240" w:lineRule="auto"/>
      </w:pPr>
      <w:r>
        <w:separator/>
      </w:r>
    </w:p>
  </w:footnote>
  <w:footnote w:type="continuationSeparator" w:id="0">
    <w:p w14:paraId="02FD6A51" w14:textId="77777777" w:rsidR="00A91EB9" w:rsidRDefault="00A91EB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0F4BD" w14:textId="77777777" w:rsidR="000C6C23" w:rsidRDefault="00C87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1D45E1C4" wp14:editId="1CF2F00D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A288B" w14:textId="5ECAB25D" w:rsidR="000431C8" w:rsidRDefault="000431C8">
    <w:pPr>
      <w:pStyle w:val="Nagwek"/>
    </w:pPr>
  </w:p>
  <w:p w14:paraId="1A0228ED" w14:textId="04C3CCE8" w:rsidR="00667301" w:rsidRDefault="006F5142" w:rsidP="006F514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9881EC" wp14:editId="03BD29EF">
          <wp:extent cx="5622925" cy="770890"/>
          <wp:effectExtent l="0" t="0" r="0" b="0"/>
          <wp:docPr id="1" name="Obraz 1" descr="logo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9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8ADDD" w14:textId="176969AD" w:rsidR="00195CB8" w:rsidRDefault="006F5142" w:rsidP="006F5142">
    <w:pPr>
      <w:pStyle w:val="Nagwek"/>
      <w:tabs>
        <w:tab w:val="clear" w:pos="9072"/>
        <w:tab w:val="right" w:pos="9214"/>
      </w:tabs>
      <w:jc w:val="center"/>
    </w:pPr>
    <w:r>
      <w:rPr>
        <w:noProof/>
        <w:lang w:eastAsia="pl-PL"/>
      </w:rPr>
      <w:drawing>
        <wp:inline distT="0" distB="0" distL="0" distR="0" wp14:anchorId="4207DBCD" wp14:editId="42882C07">
          <wp:extent cx="5622925" cy="770890"/>
          <wp:effectExtent l="0" t="0" r="0" b="0"/>
          <wp:docPr id="2" name="Obraz 2" descr="logo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9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005"/>
    <w:multiLevelType w:val="hybridMultilevel"/>
    <w:tmpl w:val="C52E2640"/>
    <w:lvl w:ilvl="0" w:tplc="EE3CFE78">
      <w:start w:val="1"/>
      <w:numFmt w:val="decimal"/>
      <w:lvlText w:val="%1)"/>
      <w:lvlJc w:val="left"/>
      <w:pPr>
        <w:ind w:left="720" w:hanging="360"/>
      </w:pPr>
      <w:rPr>
        <w:rFonts w:eastAsia="TimesNewRoman,Bold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2F1"/>
    <w:multiLevelType w:val="hybridMultilevel"/>
    <w:tmpl w:val="EF98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0A7A"/>
    <w:multiLevelType w:val="hybridMultilevel"/>
    <w:tmpl w:val="C6645C94"/>
    <w:lvl w:ilvl="0" w:tplc="3556B25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850EC3"/>
    <w:multiLevelType w:val="hybridMultilevel"/>
    <w:tmpl w:val="06E843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762B0E"/>
    <w:multiLevelType w:val="hybridMultilevel"/>
    <w:tmpl w:val="1916C25A"/>
    <w:lvl w:ilvl="0" w:tplc="8E20EF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F6D98"/>
    <w:multiLevelType w:val="hybridMultilevel"/>
    <w:tmpl w:val="D18A5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A44B2"/>
    <w:multiLevelType w:val="hybridMultilevel"/>
    <w:tmpl w:val="47E22916"/>
    <w:lvl w:ilvl="0" w:tplc="2E32C3A2">
      <w:start w:val="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441DC"/>
    <w:multiLevelType w:val="hybridMultilevel"/>
    <w:tmpl w:val="788ADC56"/>
    <w:lvl w:ilvl="0" w:tplc="0E2605B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6F752F"/>
    <w:multiLevelType w:val="hybridMultilevel"/>
    <w:tmpl w:val="DF704FDC"/>
    <w:lvl w:ilvl="0" w:tplc="6756BEB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57886"/>
    <w:multiLevelType w:val="multilevel"/>
    <w:tmpl w:val="DE504B7E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10">
    <w:nsid w:val="16056F89"/>
    <w:multiLevelType w:val="hybridMultilevel"/>
    <w:tmpl w:val="40EC16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712A30"/>
    <w:multiLevelType w:val="hybridMultilevel"/>
    <w:tmpl w:val="6EBC8A2E"/>
    <w:lvl w:ilvl="0" w:tplc="ABE28D4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2688E"/>
    <w:multiLevelType w:val="hybridMultilevel"/>
    <w:tmpl w:val="436E33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3C08D5"/>
    <w:multiLevelType w:val="multilevel"/>
    <w:tmpl w:val="EBBE6EB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346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440"/>
      </w:pPr>
      <w:rPr>
        <w:rFonts w:hint="default"/>
      </w:rPr>
    </w:lvl>
  </w:abstractNum>
  <w:abstractNum w:abstractNumId="14">
    <w:nsid w:val="21A73BFC"/>
    <w:multiLevelType w:val="hybridMultilevel"/>
    <w:tmpl w:val="CA84D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D24A0"/>
    <w:multiLevelType w:val="hybridMultilevel"/>
    <w:tmpl w:val="55C49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40553"/>
    <w:multiLevelType w:val="hybridMultilevel"/>
    <w:tmpl w:val="ED4CF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74C0"/>
    <w:multiLevelType w:val="hybridMultilevel"/>
    <w:tmpl w:val="CF40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B49F7"/>
    <w:multiLevelType w:val="hybridMultilevel"/>
    <w:tmpl w:val="89922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242D2"/>
    <w:multiLevelType w:val="hybridMultilevel"/>
    <w:tmpl w:val="1F0A0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B358A"/>
    <w:multiLevelType w:val="hybridMultilevel"/>
    <w:tmpl w:val="48181D68"/>
    <w:lvl w:ilvl="0" w:tplc="40C42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B4A99"/>
    <w:multiLevelType w:val="hybridMultilevel"/>
    <w:tmpl w:val="21504F4A"/>
    <w:lvl w:ilvl="0" w:tplc="432EA0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1EC4"/>
    <w:multiLevelType w:val="hybridMultilevel"/>
    <w:tmpl w:val="729E9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54690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3C31F6"/>
    <w:multiLevelType w:val="hybridMultilevel"/>
    <w:tmpl w:val="CA2CB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4525A"/>
    <w:multiLevelType w:val="hybridMultilevel"/>
    <w:tmpl w:val="629EA8A0"/>
    <w:lvl w:ilvl="0" w:tplc="B640491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7C6153"/>
    <w:multiLevelType w:val="multilevel"/>
    <w:tmpl w:val="169E1264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83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27">
    <w:nsid w:val="5D887081"/>
    <w:multiLevelType w:val="hybridMultilevel"/>
    <w:tmpl w:val="B90A3A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647B46"/>
    <w:multiLevelType w:val="hybridMultilevel"/>
    <w:tmpl w:val="912A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D0904"/>
    <w:multiLevelType w:val="hybridMultilevel"/>
    <w:tmpl w:val="39C0FA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3D78A8"/>
    <w:multiLevelType w:val="hybridMultilevel"/>
    <w:tmpl w:val="D646DC8C"/>
    <w:lvl w:ilvl="0" w:tplc="D0ACCBAA">
      <w:start w:val="1"/>
      <w:numFmt w:val="decimal"/>
      <w:lvlText w:val="%1."/>
      <w:lvlJc w:val="left"/>
      <w:pPr>
        <w:ind w:left="122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62DF487C"/>
    <w:multiLevelType w:val="hybridMultilevel"/>
    <w:tmpl w:val="88EE8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E71F9"/>
    <w:multiLevelType w:val="hybridMultilevel"/>
    <w:tmpl w:val="6B2611C8"/>
    <w:lvl w:ilvl="0" w:tplc="77209F0A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A405DF2"/>
    <w:multiLevelType w:val="hybridMultilevel"/>
    <w:tmpl w:val="562069A6"/>
    <w:lvl w:ilvl="0" w:tplc="0F743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0820EF"/>
    <w:multiLevelType w:val="hybridMultilevel"/>
    <w:tmpl w:val="260C0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264F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5048F8"/>
    <w:multiLevelType w:val="hybridMultilevel"/>
    <w:tmpl w:val="72349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627B2"/>
    <w:multiLevelType w:val="multilevel"/>
    <w:tmpl w:val="1DCEC85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185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16" w:hanging="1800"/>
      </w:pPr>
      <w:rPr>
        <w:rFonts w:hint="default"/>
      </w:rPr>
    </w:lvl>
  </w:abstractNum>
  <w:abstractNum w:abstractNumId="37">
    <w:nsid w:val="78F63C92"/>
    <w:multiLevelType w:val="hybridMultilevel"/>
    <w:tmpl w:val="DCB46F42"/>
    <w:lvl w:ilvl="0" w:tplc="C0668DF8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2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37"/>
  </w:num>
  <w:num w:numId="11">
    <w:abstractNumId w:val="26"/>
  </w:num>
  <w:num w:numId="12">
    <w:abstractNumId w:val="21"/>
  </w:num>
  <w:num w:numId="13">
    <w:abstractNumId w:val="18"/>
  </w:num>
  <w:num w:numId="14">
    <w:abstractNumId w:val="6"/>
  </w:num>
  <w:num w:numId="15">
    <w:abstractNumId w:val="31"/>
  </w:num>
  <w:num w:numId="16">
    <w:abstractNumId w:val="28"/>
  </w:num>
  <w:num w:numId="17">
    <w:abstractNumId w:val="17"/>
  </w:num>
  <w:num w:numId="18">
    <w:abstractNumId w:val="2"/>
  </w:num>
  <w:num w:numId="19">
    <w:abstractNumId w:val="9"/>
  </w:num>
  <w:num w:numId="20">
    <w:abstractNumId w:val="36"/>
  </w:num>
  <w:num w:numId="21">
    <w:abstractNumId w:val="14"/>
  </w:num>
  <w:num w:numId="22">
    <w:abstractNumId w:val="30"/>
  </w:num>
  <w:num w:numId="23">
    <w:abstractNumId w:val="22"/>
  </w:num>
  <w:num w:numId="24">
    <w:abstractNumId w:val="4"/>
  </w:num>
  <w:num w:numId="25">
    <w:abstractNumId w:val="35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E05"/>
    <w:rsid w:val="000100AC"/>
    <w:rsid w:val="00016816"/>
    <w:rsid w:val="00016BD4"/>
    <w:rsid w:val="00030A59"/>
    <w:rsid w:val="00030E5A"/>
    <w:rsid w:val="00034ABA"/>
    <w:rsid w:val="000431C8"/>
    <w:rsid w:val="00047A71"/>
    <w:rsid w:val="00050865"/>
    <w:rsid w:val="00062E05"/>
    <w:rsid w:val="00064275"/>
    <w:rsid w:val="000715A1"/>
    <w:rsid w:val="00095357"/>
    <w:rsid w:val="000A0E29"/>
    <w:rsid w:val="000A20DC"/>
    <w:rsid w:val="000A6B4F"/>
    <w:rsid w:val="000B0A79"/>
    <w:rsid w:val="000B429D"/>
    <w:rsid w:val="000C258D"/>
    <w:rsid w:val="000C352E"/>
    <w:rsid w:val="000C681D"/>
    <w:rsid w:val="000C6C23"/>
    <w:rsid w:val="000D06DB"/>
    <w:rsid w:val="000D7311"/>
    <w:rsid w:val="000D755B"/>
    <w:rsid w:val="000E3B03"/>
    <w:rsid w:val="000E57F2"/>
    <w:rsid w:val="000F659D"/>
    <w:rsid w:val="00103425"/>
    <w:rsid w:val="00135D0D"/>
    <w:rsid w:val="00155828"/>
    <w:rsid w:val="00195CB8"/>
    <w:rsid w:val="001A586B"/>
    <w:rsid w:val="001B5B95"/>
    <w:rsid w:val="001B69E7"/>
    <w:rsid w:val="001B7677"/>
    <w:rsid w:val="001C2FD3"/>
    <w:rsid w:val="001D4954"/>
    <w:rsid w:val="001D7CB9"/>
    <w:rsid w:val="001E3E9E"/>
    <w:rsid w:val="001E4D2E"/>
    <w:rsid w:val="001E5709"/>
    <w:rsid w:val="001F2D59"/>
    <w:rsid w:val="00207D1B"/>
    <w:rsid w:val="00232F6D"/>
    <w:rsid w:val="002446E6"/>
    <w:rsid w:val="002542DE"/>
    <w:rsid w:val="0025765B"/>
    <w:rsid w:val="002609B9"/>
    <w:rsid w:val="002648B8"/>
    <w:rsid w:val="002673BE"/>
    <w:rsid w:val="00276884"/>
    <w:rsid w:val="00296423"/>
    <w:rsid w:val="002B74C0"/>
    <w:rsid w:val="002C5DB9"/>
    <w:rsid w:val="002C6E3C"/>
    <w:rsid w:val="003051DD"/>
    <w:rsid w:val="00305DD3"/>
    <w:rsid w:val="00331968"/>
    <w:rsid w:val="00336902"/>
    <w:rsid w:val="00355C37"/>
    <w:rsid w:val="00360FCB"/>
    <w:rsid w:val="00367ED7"/>
    <w:rsid w:val="00381395"/>
    <w:rsid w:val="0038789B"/>
    <w:rsid w:val="00395AF6"/>
    <w:rsid w:val="00396360"/>
    <w:rsid w:val="003C2A68"/>
    <w:rsid w:val="003D75FC"/>
    <w:rsid w:val="003F13BB"/>
    <w:rsid w:val="003F7BCD"/>
    <w:rsid w:val="00404B99"/>
    <w:rsid w:val="00407E92"/>
    <w:rsid w:val="00424EAC"/>
    <w:rsid w:val="00433E44"/>
    <w:rsid w:val="00452DF6"/>
    <w:rsid w:val="00453AFC"/>
    <w:rsid w:val="0046047A"/>
    <w:rsid w:val="00472428"/>
    <w:rsid w:val="00485E22"/>
    <w:rsid w:val="00487C04"/>
    <w:rsid w:val="004A4D8D"/>
    <w:rsid w:val="004B4730"/>
    <w:rsid w:val="004C623A"/>
    <w:rsid w:val="004C63DF"/>
    <w:rsid w:val="004D415E"/>
    <w:rsid w:val="004D597A"/>
    <w:rsid w:val="004E2BE4"/>
    <w:rsid w:val="004F3FBA"/>
    <w:rsid w:val="005133ED"/>
    <w:rsid w:val="00523DAA"/>
    <w:rsid w:val="0055750D"/>
    <w:rsid w:val="005653A3"/>
    <w:rsid w:val="00570CB4"/>
    <w:rsid w:val="00571D2C"/>
    <w:rsid w:val="00571ECF"/>
    <w:rsid w:val="005A130E"/>
    <w:rsid w:val="005B1289"/>
    <w:rsid w:val="005C15B1"/>
    <w:rsid w:val="005C7587"/>
    <w:rsid w:val="005C7797"/>
    <w:rsid w:val="005F412C"/>
    <w:rsid w:val="005F4CD7"/>
    <w:rsid w:val="005F5F54"/>
    <w:rsid w:val="006050B5"/>
    <w:rsid w:val="006210CE"/>
    <w:rsid w:val="00667301"/>
    <w:rsid w:val="00667B7C"/>
    <w:rsid w:val="0067582A"/>
    <w:rsid w:val="00676C22"/>
    <w:rsid w:val="0068064D"/>
    <w:rsid w:val="0068118D"/>
    <w:rsid w:val="006843B3"/>
    <w:rsid w:val="00686CB3"/>
    <w:rsid w:val="00691E9C"/>
    <w:rsid w:val="00693D1A"/>
    <w:rsid w:val="006A7A32"/>
    <w:rsid w:val="006E2A60"/>
    <w:rsid w:val="006E573E"/>
    <w:rsid w:val="006F5142"/>
    <w:rsid w:val="00703032"/>
    <w:rsid w:val="00726DD2"/>
    <w:rsid w:val="007306D5"/>
    <w:rsid w:val="00766197"/>
    <w:rsid w:val="0076796D"/>
    <w:rsid w:val="00787084"/>
    <w:rsid w:val="0079290D"/>
    <w:rsid w:val="007E065E"/>
    <w:rsid w:val="007E6BF5"/>
    <w:rsid w:val="00805E6A"/>
    <w:rsid w:val="0082300B"/>
    <w:rsid w:val="00851149"/>
    <w:rsid w:val="00856A68"/>
    <w:rsid w:val="008647F7"/>
    <w:rsid w:val="0087164F"/>
    <w:rsid w:val="008720B5"/>
    <w:rsid w:val="008B766D"/>
    <w:rsid w:val="008E351F"/>
    <w:rsid w:val="008E6A62"/>
    <w:rsid w:val="008F7298"/>
    <w:rsid w:val="00904CB7"/>
    <w:rsid w:val="00912EEB"/>
    <w:rsid w:val="009133D6"/>
    <w:rsid w:val="009161AC"/>
    <w:rsid w:val="00922A49"/>
    <w:rsid w:val="0092457C"/>
    <w:rsid w:val="00950146"/>
    <w:rsid w:val="00975C5E"/>
    <w:rsid w:val="00991767"/>
    <w:rsid w:val="00995357"/>
    <w:rsid w:val="009A538C"/>
    <w:rsid w:val="009B607D"/>
    <w:rsid w:val="009C5208"/>
    <w:rsid w:val="009D503F"/>
    <w:rsid w:val="009F6960"/>
    <w:rsid w:val="00A16C86"/>
    <w:rsid w:val="00A208D3"/>
    <w:rsid w:val="00A259B3"/>
    <w:rsid w:val="00A34158"/>
    <w:rsid w:val="00A46244"/>
    <w:rsid w:val="00A51458"/>
    <w:rsid w:val="00A709D8"/>
    <w:rsid w:val="00A879CF"/>
    <w:rsid w:val="00A91EB9"/>
    <w:rsid w:val="00A930D3"/>
    <w:rsid w:val="00A96115"/>
    <w:rsid w:val="00A96CD2"/>
    <w:rsid w:val="00AA0B50"/>
    <w:rsid w:val="00AB7C5E"/>
    <w:rsid w:val="00AC24B6"/>
    <w:rsid w:val="00AC2E57"/>
    <w:rsid w:val="00AC4AFD"/>
    <w:rsid w:val="00AD622F"/>
    <w:rsid w:val="00AF2CA5"/>
    <w:rsid w:val="00AF38A4"/>
    <w:rsid w:val="00AF6CFD"/>
    <w:rsid w:val="00AF6FDB"/>
    <w:rsid w:val="00B049DC"/>
    <w:rsid w:val="00B1378F"/>
    <w:rsid w:val="00B14FA7"/>
    <w:rsid w:val="00B2177D"/>
    <w:rsid w:val="00B23382"/>
    <w:rsid w:val="00B252BD"/>
    <w:rsid w:val="00B37029"/>
    <w:rsid w:val="00B43EC1"/>
    <w:rsid w:val="00B71890"/>
    <w:rsid w:val="00B9486D"/>
    <w:rsid w:val="00B94E62"/>
    <w:rsid w:val="00BA053E"/>
    <w:rsid w:val="00BB6E80"/>
    <w:rsid w:val="00BB6ED1"/>
    <w:rsid w:val="00BC7E10"/>
    <w:rsid w:val="00BD04E5"/>
    <w:rsid w:val="00C2073D"/>
    <w:rsid w:val="00C241E3"/>
    <w:rsid w:val="00C25DE8"/>
    <w:rsid w:val="00C30965"/>
    <w:rsid w:val="00C43A0A"/>
    <w:rsid w:val="00C46232"/>
    <w:rsid w:val="00C475E6"/>
    <w:rsid w:val="00C5454C"/>
    <w:rsid w:val="00C74B55"/>
    <w:rsid w:val="00C873E1"/>
    <w:rsid w:val="00C97422"/>
    <w:rsid w:val="00CA7016"/>
    <w:rsid w:val="00CB20CA"/>
    <w:rsid w:val="00CE03EA"/>
    <w:rsid w:val="00D21150"/>
    <w:rsid w:val="00D304F3"/>
    <w:rsid w:val="00D43151"/>
    <w:rsid w:val="00D56212"/>
    <w:rsid w:val="00D56889"/>
    <w:rsid w:val="00D62845"/>
    <w:rsid w:val="00D757A2"/>
    <w:rsid w:val="00D90CB3"/>
    <w:rsid w:val="00DA1B0F"/>
    <w:rsid w:val="00DC5581"/>
    <w:rsid w:val="00E10C40"/>
    <w:rsid w:val="00E126F3"/>
    <w:rsid w:val="00E23350"/>
    <w:rsid w:val="00E438BF"/>
    <w:rsid w:val="00E51549"/>
    <w:rsid w:val="00E71769"/>
    <w:rsid w:val="00E72D95"/>
    <w:rsid w:val="00E7769B"/>
    <w:rsid w:val="00E95B4E"/>
    <w:rsid w:val="00E971CF"/>
    <w:rsid w:val="00E97847"/>
    <w:rsid w:val="00EA2E31"/>
    <w:rsid w:val="00EC33D9"/>
    <w:rsid w:val="00EC632E"/>
    <w:rsid w:val="00EC7463"/>
    <w:rsid w:val="00EE7974"/>
    <w:rsid w:val="00F1127B"/>
    <w:rsid w:val="00F17DA5"/>
    <w:rsid w:val="00F218C0"/>
    <w:rsid w:val="00F33577"/>
    <w:rsid w:val="00F34882"/>
    <w:rsid w:val="00F73EEC"/>
    <w:rsid w:val="00F75E0F"/>
    <w:rsid w:val="00F827E2"/>
    <w:rsid w:val="00F86A74"/>
    <w:rsid w:val="00FD3A48"/>
    <w:rsid w:val="00FE4AB7"/>
    <w:rsid w:val="00FE6D8C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5CC8CF"/>
  <w15:docId w15:val="{0B16C897-0B47-41A4-8290-17A3F49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796D"/>
  </w:style>
  <w:style w:type="paragraph" w:styleId="Tekstpodstawowywcity">
    <w:name w:val="Body Text Indent"/>
    <w:basedOn w:val="Normalny"/>
    <w:link w:val="TekstpodstawowywcityZnak"/>
    <w:rsid w:val="00EE7974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EE797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7974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7974"/>
    <w:pPr>
      <w:spacing w:after="0" w:line="240" w:lineRule="auto"/>
      <w:ind w:left="720"/>
    </w:pPr>
    <w:rPr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6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6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6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5E0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5D0D"/>
    <w:rPr>
      <w:b/>
      <w:bCs/>
    </w:rPr>
  </w:style>
  <w:style w:type="paragraph" w:customStyle="1" w:styleId="Default">
    <w:name w:val="Default"/>
    <w:rsid w:val="00AD62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1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1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wakmasko@muzeumgornict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tka@muzeumgornictw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8241-1532-465B-9EB7-ACCA7CBD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2515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Klaudia Nowak-Masko</cp:lastModifiedBy>
  <cp:revision>34</cp:revision>
  <cp:lastPrinted>2015-04-28T12:05:00Z</cp:lastPrinted>
  <dcterms:created xsi:type="dcterms:W3CDTF">2015-04-15T08:54:00Z</dcterms:created>
  <dcterms:modified xsi:type="dcterms:W3CDTF">2015-05-08T11:36:00Z</dcterms:modified>
</cp:coreProperties>
</file>